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529C8" w14:textId="77777777" w:rsidR="00FA5C21" w:rsidRPr="0028201E" w:rsidRDefault="00FA5C21" w:rsidP="00BB07F4">
      <w:pPr>
        <w:pStyle w:val="Title"/>
        <w:pBdr>
          <w:bottom w:val="single" w:sz="4" w:space="4" w:color="auto"/>
        </w:pBdr>
        <w:rPr>
          <w:rFonts w:ascii="Avenir LT Std 45 Book" w:hAnsi="Avenir LT Std 45 Book" w:cs="Times New Roman"/>
          <w:color w:val="auto"/>
        </w:rPr>
      </w:pPr>
      <w:bookmarkStart w:id="0" w:name="_GoBack"/>
      <w:bookmarkEnd w:id="0"/>
      <w:r w:rsidRPr="0028201E">
        <w:rPr>
          <w:rFonts w:ascii="Avenir LT Std 45 Book" w:hAnsi="Avenir LT Std 45 Book" w:cs="Times New Roman"/>
          <w:color w:val="auto"/>
        </w:rPr>
        <w:t>CHAPTER 1</w:t>
      </w:r>
    </w:p>
    <w:p w14:paraId="73309699" w14:textId="77777777" w:rsidR="00FA5C21" w:rsidRPr="0028201E" w:rsidRDefault="00FA5C21" w:rsidP="00BB07F4">
      <w:pPr>
        <w:pStyle w:val="Title"/>
        <w:pBdr>
          <w:bottom w:val="single" w:sz="4" w:space="4" w:color="auto"/>
        </w:pBdr>
        <w:rPr>
          <w:rFonts w:ascii="Avenir LT Std 45 Book" w:hAnsi="Avenir LT Std 45 Book" w:cs="Times New Roman"/>
          <w:color w:val="auto"/>
        </w:rPr>
      </w:pPr>
      <w:r w:rsidRPr="0028201E">
        <w:rPr>
          <w:rFonts w:ascii="Avenir LT Std 45 Book" w:hAnsi="Avenir LT Std 45 Book" w:cs="Times New Roman"/>
          <w:color w:val="auto"/>
        </w:rPr>
        <w:t>The Financial Reporting Environment</w:t>
      </w:r>
    </w:p>
    <w:p w14:paraId="3C7558ED" w14:textId="77777777" w:rsidR="006626B4" w:rsidRPr="0028201E" w:rsidRDefault="00FA5C21" w:rsidP="00BB07F4">
      <w:pPr>
        <w:pStyle w:val="Subtitle"/>
        <w:pBdr>
          <w:bottom w:val="single" w:sz="4" w:space="4" w:color="auto"/>
        </w:pBdr>
      </w:pPr>
      <w:r w:rsidRPr="00BB07F4">
        <w:t>Solutions</w:t>
      </w:r>
    </w:p>
    <w:p w14:paraId="7D457552" w14:textId="319BAE2A" w:rsidR="005674E9" w:rsidRPr="00FA5C21" w:rsidRDefault="0075591E" w:rsidP="006626B4">
      <w:pPr>
        <w:pStyle w:val="Ahead"/>
      </w:pPr>
      <w:r w:rsidRPr="006626B4">
        <w:t>Questions</w:t>
      </w:r>
    </w:p>
    <w:p w14:paraId="4A111C71" w14:textId="44839BCF" w:rsidR="006626B4" w:rsidRDefault="001D774A" w:rsidP="003A128C">
      <w:pPr>
        <w:pStyle w:val="TextBasic"/>
      </w:pPr>
      <w:r w:rsidRPr="00CD0DBB">
        <w:rPr>
          <w:b/>
        </w:rPr>
        <w:t>Q1-1</w:t>
      </w:r>
      <w:r w:rsidR="00DD7458">
        <w:t xml:space="preserve"> </w:t>
      </w:r>
      <w:r w:rsidRPr="00E37149">
        <w:t>Financial information is a much broader concept than simply the financial statements</w:t>
      </w:r>
      <w:r w:rsidR="00805E33" w:rsidRPr="00E37149">
        <w:t xml:space="preserve"> and footnotes to the financial statements</w:t>
      </w:r>
      <w:r w:rsidRPr="00E37149">
        <w:t>.</w:t>
      </w:r>
      <w:r w:rsidR="00DD7458">
        <w:t xml:space="preserve"> </w:t>
      </w:r>
      <w:r w:rsidR="00F836E9" w:rsidRPr="00E37149">
        <w:t>Financial information</w:t>
      </w:r>
      <w:r w:rsidRPr="00E37149">
        <w:t xml:space="preserve"> include</w:t>
      </w:r>
      <w:r w:rsidR="00F836E9" w:rsidRPr="00E37149">
        <w:t>s</w:t>
      </w:r>
      <w:r w:rsidRPr="00E37149">
        <w:t xml:space="preserve"> items such as the President’s letter to the owners, management’s discussion and analysis, the auditors’ report, the management report and press releases. </w:t>
      </w:r>
      <w:r w:rsidRPr="006626B4">
        <w:t>Of</w:t>
      </w:r>
      <w:r w:rsidRPr="00E37149">
        <w:t xml:space="preserve"> course, the basic financial statements </w:t>
      </w:r>
      <w:r w:rsidR="00805E33" w:rsidRPr="00E37149">
        <w:t xml:space="preserve">and footnotes </w:t>
      </w:r>
      <w:r w:rsidRPr="00E37149">
        <w:t xml:space="preserve">are included in the term financial information. The basic financial statements are: the balance sheet (also referred </w:t>
      </w:r>
      <w:r w:rsidRPr="003A128C">
        <w:t>to</w:t>
      </w:r>
      <w:r w:rsidRPr="00E37149">
        <w:t xml:space="preserve"> as the statement of financial position), the statement of comprehensive income (also referred to as the statement of </w:t>
      </w:r>
      <w:r w:rsidR="00E97DCF" w:rsidRPr="00E37149">
        <w:t>net income</w:t>
      </w:r>
      <w:r w:rsidR="00805E33" w:rsidRPr="00E37149">
        <w:t xml:space="preserve"> and the statement of </w:t>
      </w:r>
      <w:r w:rsidR="00805E33" w:rsidRPr="006626B4">
        <w:t>comprehensive</w:t>
      </w:r>
      <w:r w:rsidR="00805E33" w:rsidRPr="00E37149">
        <w:t xml:space="preserve"> income</w:t>
      </w:r>
      <w:r w:rsidRPr="00E37149">
        <w:t>), the statement of cash flows, and the statement of shareholders’ equity.</w:t>
      </w:r>
      <w:r w:rsidR="00DD7458">
        <w:t xml:space="preserve"> </w:t>
      </w:r>
      <w:r w:rsidR="00F836E9" w:rsidRPr="00E37149">
        <w:t>Financial information is not synonymous with the term financial statements because the financial statements are a subset of the different types of financial information provided.</w:t>
      </w:r>
    </w:p>
    <w:p w14:paraId="0C72B006" w14:textId="653BC5A8" w:rsidR="006626B4" w:rsidRDefault="001D774A" w:rsidP="00DD7458">
      <w:pPr>
        <w:pStyle w:val="TextBasic"/>
        <w:spacing w:before="200"/>
      </w:pPr>
      <w:r w:rsidRPr="00CD0DBB">
        <w:rPr>
          <w:b/>
        </w:rPr>
        <w:t>Q1-2</w:t>
      </w:r>
      <w:r w:rsidR="00DD7458">
        <w:t xml:space="preserve"> </w:t>
      </w:r>
      <w:r w:rsidR="00E97DCF" w:rsidRPr="00E37149">
        <w:t>The purpose</w:t>
      </w:r>
      <w:r w:rsidR="00F836E9" w:rsidRPr="00E37149">
        <w:t xml:space="preserve"> </w:t>
      </w:r>
      <w:r w:rsidR="00E97DCF" w:rsidRPr="00E37149">
        <w:t>o</w:t>
      </w:r>
      <w:r w:rsidR="00AD5B60" w:rsidRPr="00E37149">
        <w:t xml:space="preserve">f </w:t>
      </w:r>
      <w:r w:rsidR="00E97DCF" w:rsidRPr="00E37149">
        <w:t>generating financial statements is to provide useful information to users to evaluate economic entities and make efficient resource allocation decisions based on the risks and returns of a particular investment.</w:t>
      </w:r>
      <w:r w:rsidR="00F836E9" w:rsidRPr="00E37149">
        <w:t xml:space="preserve"> </w:t>
      </w:r>
      <w:r w:rsidRPr="00E37149">
        <w:t xml:space="preserve">The Financial Accounting Standards Board (FASB) identifies investors, lenders and other creditors as the primary users of the financial statements. </w:t>
      </w:r>
      <w:r w:rsidR="00805E33" w:rsidRPr="00E37149">
        <w:t>The f</w:t>
      </w:r>
      <w:r w:rsidRPr="00E37149">
        <w:t>inancial statements are the culmination of the financial reporting process.</w:t>
      </w:r>
      <w:r w:rsidR="00DD7458">
        <w:t xml:space="preserve"> </w:t>
      </w:r>
    </w:p>
    <w:p w14:paraId="35168BB9" w14:textId="4FDBA73D" w:rsidR="006626B4" w:rsidRDefault="001D774A" w:rsidP="00DD7458">
      <w:pPr>
        <w:pStyle w:val="TextBasic"/>
        <w:spacing w:before="200"/>
      </w:pPr>
      <w:r w:rsidRPr="00CD0DBB">
        <w:rPr>
          <w:b/>
          <w:color w:val="000000"/>
        </w:rPr>
        <w:t>Q1-3</w:t>
      </w:r>
      <w:r w:rsidR="00DD7458">
        <w:t xml:space="preserve"> </w:t>
      </w:r>
      <w:r w:rsidRPr="00E37149">
        <w:t xml:space="preserve">Capital is a scarce resource. Investors and creditors have to make decisions as to how much capital to invest in any given entity; therefore, they demand </w:t>
      </w:r>
      <w:r w:rsidR="00805E33" w:rsidRPr="00E37149">
        <w:t>relevant and faithfully representative</w:t>
      </w:r>
      <w:r w:rsidRPr="00E37149">
        <w:t xml:space="preserve"> information about the economic performance and </w:t>
      </w:r>
      <w:r w:rsidR="009B7172">
        <w:t xml:space="preserve">financial </w:t>
      </w:r>
      <w:r w:rsidRPr="00E37149">
        <w:t>position of a company. This information is provided in the financial statements.</w:t>
      </w:r>
      <w:r w:rsidR="00DD7458">
        <w:t xml:space="preserve"> </w:t>
      </w:r>
    </w:p>
    <w:p w14:paraId="04EABF50" w14:textId="71DC695E" w:rsidR="006626B4" w:rsidRDefault="001D774A" w:rsidP="00DD7458">
      <w:pPr>
        <w:pStyle w:val="TextBasic"/>
        <w:spacing w:before="200"/>
      </w:pPr>
      <w:r w:rsidRPr="00CD0DBB">
        <w:rPr>
          <w:b/>
          <w:color w:val="000000"/>
        </w:rPr>
        <w:t>Q1-4</w:t>
      </w:r>
      <w:r w:rsidR="00DD7458">
        <w:t xml:space="preserve"> </w:t>
      </w:r>
      <w:r w:rsidR="00E97DCF" w:rsidRPr="00E37149">
        <w:t xml:space="preserve">External auditors </w:t>
      </w:r>
      <w:r w:rsidRPr="00E37149">
        <w:t xml:space="preserve">ensure that the management of a company has prepared financial statements in accordance with Generally Accepted Accounting Principles and fairly present the financial position and </w:t>
      </w:r>
      <w:r w:rsidR="00E97DCF" w:rsidRPr="00E37149">
        <w:t xml:space="preserve">economic </w:t>
      </w:r>
      <w:r w:rsidRPr="00E37149">
        <w:t xml:space="preserve">performance of a company. In addition, </w:t>
      </w:r>
      <w:r w:rsidR="00CC5D73" w:rsidRPr="00E37149">
        <w:t xml:space="preserve">external </w:t>
      </w:r>
      <w:r w:rsidRPr="00E37149">
        <w:t xml:space="preserve">auditors must be an independent party and cannot be employees of the company they are auditing. </w:t>
      </w:r>
      <w:r w:rsidR="00E97DCF" w:rsidRPr="00E37149">
        <w:t>External auditors provide a significant amount of credibility to the financial statements.</w:t>
      </w:r>
    </w:p>
    <w:p w14:paraId="4B699156" w14:textId="6EFF867E" w:rsidR="006626B4" w:rsidRDefault="001D774A" w:rsidP="00DD7458">
      <w:pPr>
        <w:pStyle w:val="TextBasic"/>
        <w:spacing w:before="200"/>
      </w:pPr>
      <w:r w:rsidRPr="00CD0DBB">
        <w:rPr>
          <w:b/>
        </w:rPr>
        <w:t>Q1-5</w:t>
      </w:r>
      <w:r w:rsidR="00DD7458">
        <w:t xml:space="preserve"> </w:t>
      </w:r>
      <w:r w:rsidRPr="00E37149">
        <w:t xml:space="preserve">Standard setters create accounting concepts, rules, and guidelines to ensure that financial statements </w:t>
      </w:r>
      <w:r w:rsidR="00E97DCF" w:rsidRPr="00E37149">
        <w:t>accurately present the economic performance a</w:t>
      </w:r>
      <w:r w:rsidR="00FA5C21" w:rsidRPr="00E37149">
        <w:t xml:space="preserve">nd financial position of a firm. </w:t>
      </w:r>
      <w:r w:rsidR="00E97DCF" w:rsidRPr="00E37149">
        <w:t xml:space="preserve">The standards encourage transparent and truthful reporting. </w:t>
      </w:r>
    </w:p>
    <w:p w14:paraId="1B4D6EF5" w14:textId="75F2300D" w:rsidR="006626B4" w:rsidRDefault="001D774A" w:rsidP="00DD7458">
      <w:pPr>
        <w:pStyle w:val="TextBasic"/>
        <w:spacing w:before="200"/>
      </w:pPr>
      <w:r w:rsidRPr="00CD0DBB">
        <w:rPr>
          <w:b/>
        </w:rPr>
        <w:t>Q1-6</w:t>
      </w:r>
      <w:r w:rsidR="00DD7458">
        <w:t xml:space="preserve"> </w:t>
      </w:r>
      <w:r w:rsidRPr="00E37149">
        <w:t xml:space="preserve">U.S. companies </w:t>
      </w:r>
      <w:r w:rsidR="000C281D" w:rsidRPr="00E37149">
        <w:t xml:space="preserve">listed on U.S. stock exchanges </w:t>
      </w:r>
      <w:r w:rsidRPr="00E37149">
        <w:t xml:space="preserve">do not have the option to report under IFRS. However, foreign </w:t>
      </w:r>
      <w:r w:rsidR="000C281D" w:rsidRPr="00E37149">
        <w:t xml:space="preserve">companies </w:t>
      </w:r>
      <w:r w:rsidRPr="00E37149">
        <w:t>that trade in the U.S.</w:t>
      </w:r>
      <w:r w:rsidR="000C281D" w:rsidRPr="00E37149">
        <w:t xml:space="preserve"> exchanges </w:t>
      </w:r>
      <w:r w:rsidRPr="00E37149">
        <w:t>can report under IFRS.</w:t>
      </w:r>
      <w:r w:rsidR="00E97DCF" w:rsidRPr="00E37149">
        <w:t xml:space="preserve"> The SEC permits the use of IFRS-based financial statements by international companies with shares trading on U.S. stock exchanges.</w:t>
      </w:r>
    </w:p>
    <w:p w14:paraId="0014C63C" w14:textId="2B04850C" w:rsidR="006626B4" w:rsidRDefault="001D774A" w:rsidP="00DD7458">
      <w:pPr>
        <w:pStyle w:val="TextBasic"/>
        <w:spacing w:before="200"/>
      </w:pPr>
      <w:r w:rsidRPr="00CD0DBB">
        <w:rPr>
          <w:b/>
        </w:rPr>
        <w:lastRenderedPageBreak/>
        <w:t>Q1-7</w:t>
      </w:r>
      <w:r w:rsidR="00DD7458">
        <w:t xml:space="preserve"> </w:t>
      </w:r>
      <w:proofErr w:type="gramStart"/>
      <w:r w:rsidRPr="00E37149">
        <w:t>The</w:t>
      </w:r>
      <w:proofErr w:type="gramEnd"/>
      <w:r w:rsidRPr="00E37149">
        <w:t xml:space="preserve"> FASB seeks and welcomes comments from all parties in the financial reporting process including managers, investors, accountants, </w:t>
      </w:r>
      <w:r w:rsidR="00E97DCF" w:rsidRPr="00E37149">
        <w:t xml:space="preserve">preparers, </w:t>
      </w:r>
      <w:r w:rsidR="000C281D" w:rsidRPr="00E37149">
        <w:t xml:space="preserve">creditors, lenders, </w:t>
      </w:r>
      <w:r w:rsidR="00E97DCF" w:rsidRPr="00E37149">
        <w:t xml:space="preserve">financial statement users, </w:t>
      </w:r>
      <w:r w:rsidR="000C281D" w:rsidRPr="00E37149">
        <w:t xml:space="preserve">governmental </w:t>
      </w:r>
      <w:r w:rsidR="00805E33" w:rsidRPr="00E37149">
        <w:t>agencies</w:t>
      </w:r>
      <w:r w:rsidR="000C281D" w:rsidRPr="00E37149">
        <w:t xml:space="preserve">, financial analysts, industry groups, </w:t>
      </w:r>
      <w:r w:rsidRPr="00E37149">
        <w:t>and auditors.</w:t>
      </w:r>
      <w:r w:rsidR="00577770" w:rsidRPr="00E37149">
        <w:t xml:space="preserve"> FASB also receives feedback from </w:t>
      </w:r>
      <w:r w:rsidR="00CA40BF" w:rsidRPr="00E37149">
        <w:t xml:space="preserve">public </w:t>
      </w:r>
      <w:r w:rsidR="00577770" w:rsidRPr="00E37149">
        <w:t>roundtable discussions,</w:t>
      </w:r>
      <w:r w:rsidR="00CA40BF" w:rsidRPr="00E37149">
        <w:t xml:space="preserve"> public meetings,</w:t>
      </w:r>
      <w:r w:rsidR="00577770" w:rsidRPr="00E37149">
        <w:t xml:space="preserve"> the FASAC</w:t>
      </w:r>
      <w:r w:rsidR="009B7172">
        <w:t>, the Private Company Council,</w:t>
      </w:r>
      <w:r w:rsidR="00577770" w:rsidRPr="00E37149">
        <w:t xml:space="preserve"> and EITF.</w:t>
      </w:r>
    </w:p>
    <w:p w14:paraId="4C657EF6" w14:textId="10104954" w:rsidR="006626B4" w:rsidRDefault="001D774A" w:rsidP="00DD7458">
      <w:pPr>
        <w:pStyle w:val="TextBasic"/>
        <w:spacing w:before="200"/>
      </w:pPr>
      <w:r w:rsidRPr="00CD0DBB">
        <w:rPr>
          <w:b/>
        </w:rPr>
        <w:t>Q1-8</w:t>
      </w:r>
      <w:r w:rsidR="00DD7458">
        <w:t xml:space="preserve"> </w:t>
      </w:r>
      <w:r w:rsidRPr="00E37149">
        <w:t xml:space="preserve">Yes, the promulgation of financial accounting standards </w:t>
      </w:r>
      <w:r w:rsidR="00577770" w:rsidRPr="00E37149">
        <w:t xml:space="preserve">is </w:t>
      </w:r>
      <w:r w:rsidRPr="00E37149">
        <w:t>a political process</w:t>
      </w:r>
      <w:r w:rsidR="00F836E9" w:rsidRPr="00E37149">
        <w:t>.</w:t>
      </w:r>
      <w:r w:rsidRPr="00E37149">
        <w:t xml:space="preserve"> There are several groups that influence the standard setting process. The standard setting process is a political process that is affected by the impact of several lobbying groups. The government, through the SEC, influences accounting standards. The SEC has the authority to issue accounting standards but has assigned this responsibility to the private sector. Nonetheless, the SEC can exert pressure on the FASB to issue accounting standards and veto the standards promulgated by the FASB. Auditing firms, the corporate sector</w:t>
      </w:r>
      <w:r w:rsidR="00577770" w:rsidRPr="00E37149">
        <w:t>,</w:t>
      </w:r>
      <w:r w:rsidRPr="00E37149">
        <w:t xml:space="preserve"> </w:t>
      </w:r>
      <w:r w:rsidR="00F33636" w:rsidRPr="00E37149">
        <w:t xml:space="preserve">creditors, financial analysts, the financial community, accounting organizations, industry groups, </w:t>
      </w:r>
      <w:r w:rsidRPr="00E37149">
        <w:t xml:space="preserve">and investors can influence the FASB by written comments </w:t>
      </w:r>
      <w:r w:rsidR="00F33636" w:rsidRPr="00E37149">
        <w:t xml:space="preserve">about Exposure Drafts </w:t>
      </w:r>
      <w:r w:rsidRPr="00E37149">
        <w:t xml:space="preserve">and participation in public </w:t>
      </w:r>
      <w:r w:rsidR="00CA40BF" w:rsidRPr="00E37149">
        <w:t>meetings and public roundtables</w:t>
      </w:r>
      <w:r w:rsidRPr="00E37149">
        <w:t xml:space="preserve"> regarding a proposed financial reporting standard.</w:t>
      </w:r>
    </w:p>
    <w:p w14:paraId="4B938E70" w14:textId="5050BC24" w:rsidR="006626B4" w:rsidRDefault="001D774A" w:rsidP="00DD7458">
      <w:pPr>
        <w:pStyle w:val="TextBasic"/>
        <w:spacing w:before="200"/>
        <w:rPr>
          <w:color w:val="000000"/>
        </w:rPr>
      </w:pPr>
      <w:r w:rsidRPr="00CD0DBB">
        <w:rPr>
          <w:b/>
          <w:color w:val="000000"/>
        </w:rPr>
        <w:t>Q1-9</w:t>
      </w:r>
      <w:r w:rsidR="00DD7458">
        <w:t xml:space="preserve"> </w:t>
      </w:r>
      <w:r w:rsidRPr="00E37149">
        <w:t xml:space="preserve">A principles-based standard is consistent with a </w:t>
      </w:r>
      <w:r w:rsidR="00577770" w:rsidRPr="00E37149">
        <w:t>theoretical</w:t>
      </w:r>
      <w:r w:rsidRPr="00E37149">
        <w:t xml:space="preserve"> framework.</w:t>
      </w:r>
      <w:r w:rsidR="00DD7458">
        <w:t xml:space="preserve"> </w:t>
      </w:r>
      <w:r w:rsidRPr="00E37149">
        <w:t>In contrast, a rules-based standard does not necessarily rely on a consistent</w:t>
      </w:r>
      <w:r w:rsidR="00577770" w:rsidRPr="00E37149">
        <w:t xml:space="preserve"> theoretical</w:t>
      </w:r>
      <w:r w:rsidRPr="00E37149">
        <w:t xml:space="preserve"> framework. Rather, it contains more specific and prescriptive rules.</w:t>
      </w:r>
    </w:p>
    <w:p w14:paraId="167B83DE" w14:textId="13961229" w:rsidR="006626B4" w:rsidRDefault="001D774A" w:rsidP="00DD7458">
      <w:pPr>
        <w:pStyle w:val="TextBasic"/>
        <w:spacing w:before="200"/>
      </w:pPr>
      <w:r w:rsidRPr="00CD0DBB">
        <w:rPr>
          <w:b/>
          <w:color w:val="000000"/>
        </w:rPr>
        <w:t>Q1-10</w:t>
      </w:r>
      <w:r w:rsidR="00DD7458">
        <w:t xml:space="preserve"> </w:t>
      </w:r>
      <w:r w:rsidRPr="00E37149">
        <w:t>Recently, the FASB has taken an asset/liability approach in setting standards.</w:t>
      </w:r>
      <w:r w:rsidR="00DD7458">
        <w:t xml:space="preserve"> </w:t>
      </w:r>
      <w:r w:rsidRPr="00E37149">
        <w:t>With this approach, a transaction is recorded based on whether an asset or liability is created.</w:t>
      </w:r>
      <w:r w:rsidR="00DD7458">
        <w:t xml:space="preserve"> </w:t>
      </w:r>
      <w:r w:rsidR="00F33636" w:rsidRPr="00E37149">
        <w:t>Another trend has been the movement toward the use of fair value measurements as an alternative to historical cost.</w:t>
      </w:r>
      <w:r w:rsidRPr="00E37149">
        <w:t xml:space="preserve"> </w:t>
      </w:r>
      <w:r w:rsidR="00F33636" w:rsidRPr="00E37149">
        <w:t>FASB has also focused on the promulgation of principles-based standards instead of rules-based standards.</w:t>
      </w:r>
    </w:p>
    <w:p w14:paraId="4D936896" w14:textId="76CC4B8E" w:rsidR="005674E9" w:rsidRPr="00FA5C21" w:rsidRDefault="005674E9" w:rsidP="006626B4">
      <w:pPr>
        <w:pStyle w:val="Ahead"/>
      </w:pPr>
      <w:r w:rsidRPr="00FA5C21">
        <w:t>Brief Exercises</w:t>
      </w:r>
    </w:p>
    <w:p w14:paraId="31EBB770" w14:textId="56894F09" w:rsidR="00DD7458" w:rsidRDefault="00D11673" w:rsidP="00DD7458">
      <w:pPr>
        <w:pStyle w:val="BheadSolutionNumber"/>
      </w:pPr>
      <w:r w:rsidRPr="00DD7458">
        <w:t>Solution to BE1-1</w:t>
      </w:r>
      <w:r w:rsidR="00DD7458">
        <w:t xml:space="preserve"> </w:t>
      </w:r>
    </w:p>
    <w:p w14:paraId="56574467" w14:textId="3AE91AFB" w:rsidR="00D11673" w:rsidRDefault="00D318FE" w:rsidP="003A128C">
      <w:pPr>
        <w:pStyle w:val="TextBasic"/>
      </w:pPr>
      <w:r w:rsidRPr="00E37149">
        <w:t xml:space="preserve">General-purpose financial statements provide general financial information about an entity that will be useful to many types of users. </w:t>
      </w:r>
      <w:r w:rsidR="00D11673" w:rsidRPr="00E37149">
        <w:t xml:space="preserve">General-purpose financial statements provide information to a wide spectrum of user groups: investors, creditors, financial analysts, </w:t>
      </w:r>
      <w:r w:rsidR="00805E33" w:rsidRPr="00E37149">
        <w:t>customers, employees, competitors, suppliers</w:t>
      </w:r>
      <w:r w:rsidR="00D11673" w:rsidRPr="00E37149">
        <w:t>, unions, and government agencies. Most financial information in general purpose financial statements is provided to satisfy users with limited ability or authority to obtain additional information, which includes investors and creditors. The Financial Accounting Standards Board (FASB) identifies investors, lenders, and other creditors as the primary users of the financial statements.</w:t>
      </w:r>
    </w:p>
    <w:p w14:paraId="67B22B99" w14:textId="77777777" w:rsidR="00896435" w:rsidRPr="009B7172" w:rsidRDefault="00896435" w:rsidP="00896435">
      <w:pPr>
        <w:pStyle w:val="BheadSolutionNumber"/>
      </w:pPr>
      <w:r w:rsidRPr="009B7172">
        <w:t>Solution to BE1-2</w:t>
      </w:r>
    </w:p>
    <w:p w14:paraId="393F8B83" w14:textId="77777777" w:rsidR="00896435" w:rsidRPr="009144D2" w:rsidRDefault="00896435" w:rsidP="00896435">
      <w:pPr>
        <w:pStyle w:val="BheadSolutionNumber"/>
        <w:rPr>
          <w:b w:val="0"/>
        </w:rPr>
      </w:pPr>
      <w:r w:rsidRPr="009144D2">
        <w:rPr>
          <w:rStyle w:val="KT"/>
          <w:rFonts w:ascii="Avenir LT Std 45 Book" w:hAnsi="Avenir LT Std 45 Book"/>
        </w:rPr>
        <w:t>Financial accounting</w:t>
      </w:r>
      <w:r w:rsidRPr="009144D2">
        <w:rPr>
          <w:b w:val="0"/>
        </w:rPr>
        <w:t xml:space="preserve"> is the process of identifying, measuring, and communicating financial information about an economic entity to various user groups within the legal, economic, political, and social environment. This definition contains four major elements: </w:t>
      </w:r>
      <w:r w:rsidRPr="009144D2">
        <w:rPr>
          <w:rStyle w:val="NLNUM"/>
          <w:rFonts w:ascii="Avenir LT Std 45 Book" w:hAnsi="Avenir LT Std 45 Book"/>
          <w:b w:val="0"/>
        </w:rPr>
        <w:t>1.</w:t>
      </w:r>
      <w:r w:rsidRPr="009144D2">
        <w:rPr>
          <w:rStyle w:val="NLNUM"/>
          <w:rFonts w:ascii="Avenir LT Std 45 Book" w:hAnsi="Avenir LT Std 45 Book"/>
          <w:b w:val="0"/>
        </w:rPr>
        <w:tab/>
        <w:t xml:space="preserve"> </w:t>
      </w:r>
      <w:proofErr w:type="gramStart"/>
      <w:r w:rsidRPr="009144D2">
        <w:rPr>
          <w:b w:val="0"/>
        </w:rPr>
        <w:t>Financial</w:t>
      </w:r>
      <w:proofErr w:type="gramEnd"/>
      <w:r w:rsidRPr="009144D2">
        <w:rPr>
          <w:b w:val="0"/>
        </w:rPr>
        <w:t xml:space="preserve"> information; </w:t>
      </w:r>
      <w:r w:rsidRPr="009144D2">
        <w:rPr>
          <w:rStyle w:val="NLNUM"/>
          <w:rFonts w:ascii="Avenir LT Std 45 Book" w:hAnsi="Avenir LT Std 45 Book"/>
          <w:b w:val="0"/>
        </w:rPr>
        <w:t>2.</w:t>
      </w:r>
      <w:r w:rsidRPr="009144D2">
        <w:rPr>
          <w:rStyle w:val="NLNUM"/>
          <w:rFonts w:ascii="Avenir LT Std 45 Book" w:hAnsi="Avenir LT Std 45 Book"/>
          <w:b w:val="0"/>
        </w:rPr>
        <w:tab/>
      </w:r>
      <w:r w:rsidRPr="009144D2">
        <w:rPr>
          <w:b w:val="0"/>
        </w:rPr>
        <w:t xml:space="preserve">Economic entity; </w:t>
      </w:r>
      <w:r w:rsidRPr="009144D2">
        <w:rPr>
          <w:rStyle w:val="NLNUM"/>
          <w:rFonts w:ascii="Avenir LT Std 45 Book" w:hAnsi="Avenir LT Std 45 Book"/>
          <w:b w:val="0"/>
        </w:rPr>
        <w:t xml:space="preserve">3. </w:t>
      </w:r>
      <w:r w:rsidRPr="009144D2">
        <w:rPr>
          <w:b w:val="0"/>
        </w:rPr>
        <w:t xml:space="preserve">User groups and </w:t>
      </w:r>
      <w:r w:rsidRPr="009144D2">
        <w:rPr>
          <w:rStyle w:val="NLNUM"/>
          <w:rFonts w:ascii="Avenir LT Std 45 Book" w:hAnsi="Avenir LT Std 45 Book"/>
          <w:b w:val="0"/>
        </w:rPr>
        <w:t xml:space="preserve">4. </w:t>
      </w:r>
      <w:r w:rsidRPr="009144D2">
        <w:rPr>
          <w:b w:val="0"/>
        </w:rPr>
        <w:t>Legal, economic, political, and social environment</w:t>
      </w:r>
    </w:p>
    <w:p w14:paraId="4A422C81" w14:textId="77777777" w:rsidR="00896435" w:rsidRPr="009B7172" w:rsidRDefault="00896435" w:rsidP="003A128C">
      <w:pPr>
        <w:pStyle w:val="TextBasic"/>
        <w:rPr>
          <w:color w:val="000000"/>
        </w:rPr>
      </w:pPr>
    </w:p>
    <w:p w14:paraId="2CBA09A2" w14:textId="57F4738C" w:rsidR="00FC31FF" w:rsidRPr="006626B4" w:rsidRDefault="00FC31FF" w:rsidP="006626B4">
      <w:pPr>
        <w:pStyle w:val="BheadSolutionNumber"/>
      </w:pPr>
      <w:r w:rsidRPr="006626B4">
        <w:t>Solution to BE1-</w:t>
      </w:r>
      <w:r w:rsidR="00896435">
        <w:t>3</w:t>
      </w:r>
      <w:r w:rsidRPr="006626B4">
        <w:t xml:space="preserve"> </w:t>
      </w:r>
    </w:p>
    <w:tbl>
      <w:tblPr>
        <w:tblW w:w="0" w:type="auto"/>
        <w:jc w:val="center"/>
        <w:tblLook w:val="04A0" w:firstRow="1" w:lastRow="0" w:firstColumn="1" w:lastColumn="0" w:noHBand="0" w:noVBand="1"/>
      </w:tblPr>
      <w:tblGrid>
        <w:gridCol w:w="3530"/>
        <w:gridCol w:w="5830"/>
      </w:tblGrid>
      <w:tr w:rsidR="00FC31FF" w:rsidRPr="00AC0652" w14:paraId="5597F915" w14:textId="77777777" w:rsidTr="00DD7458">
        <w:trPr>
          <w:jc w:val="center"/>
        </w:trPr>
        <w:tc>
          <w:tcPr>
            <w:tcW w:w="3600" w:type="dxa"/>
            <w:tcBorders>
              <w:bottom w:val="single" w:sz="4" w:space="0" w:color="auto"/>
              <w:right w:val="single" w:sz="4" w:space="0" w:color="auto"/>
            </w:tcBorders>
            <w:vAlign w:val="bottom"/>
          </w:tcPr>
          <w:p w14:paraId="78106444" w14:textId="5CA3CB88" w:rsidR="00FC31FF" w:rsidRPr="00AC0652" w:rsidRDefault="00FC31FF" w:rsidP="00AC0652">
            <w:pPr>
              <w:pStyle w:val="TCH"/>
            </w:pPr>
            <w:r w:rsidRPr="00AC0652">
              <w:t>Financial Statement Users</w:t>
            </w:r>
          </w:p>
          <w:p w14:paraId="27E36B6E" w14:textId="12C41A2B" w:rsidR="00FC31FF" w:rsidRPr="00AC0652" w:rsidRDefault="00FC31FF" w:rsidP="0028201E">
            <w:pPr>
              <w:pStyle w:val="TCH"/>
            </w:pPr>
            <w:r w:rsidRPr="00AC0652">
              <w:t>and Other Parties</w:t>
            </w:r>
          </w:p>
        </w:tc>
        <w:tc>
          <w:tcPr>
            <w:tcW w:w="5940" w:type="dxa"/>
            <w:tcBorders>
              <w:left w:val="single" w:sz="4" w:space="0" w:color="auto"/>
              <w:bottom w:val="single" w:sz="4" w:space="0" w:color="auto"/>
            </w:tcBorders>
            <w:vAlign w:val="bottom"/>
          </w:tcPr>
          <w:p w14:paraId="5C2D6C13" w14:textId="082C9D78" w:rsidR="00FC31FF" w:rsidRPr="00AC0652" w:rsidRDefault="00FC31FF" w:rsidP="00AC0652">
            <w:pPr>
              <w:pStyle w:val="TCH"/>
            </w:pPr>
            <w:r w:rsidRPr="00AC0652">
              <w:t>Role</w:t>
            </w:r>
          </w:p>
        </w:tc>
      </w:tr>
      <w:tr w:rsidR="004E14DB" w:rsidRPr="00E37149" w14:paraId="38A153BC" w14:textId="77777777" w:rsidTr="00DD7458">
        <w:trPr>
          <w:trHeight w:val="9326"/>
          <w:jc w:val="center"/>
        </w:trPr>
        <w:tc>
          <w:tcPr>
            <w:tcW w:w="3600" w:type="dxa"/>
            <w:tcBorders>
              <w:top w:val="single" w:sz="4" w:space="0" w:color="auto"/>
              <w:right w:val="single" w:sz="4" w:space="0" w:color="auto"/>
            </w:tcBorders>
          </w:tcPr>
          <w:p w14:paraId="423B6ED9" w14:textId="2CAE411E"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10</w:t>
            </w:r>
            <w:r>
              <w:rPr>
                <w:rFonts w:ascii="Avenir LT Std 45 Book" w:hAnsi="Avenir LT Std 45 Book" w:cs="Arial"/>
                <w:u w:val="single"/>
              </w:rPr>
              <w:t xml:space="preserve"> </w:t>
            </w:r>
            <w:r w:rsidR="004E14DB" w:rsidRPr="00DD7458">
              <w:rPr>
                <w:rFonts w:ascii="Avenir LT Std 45 Book" w:hAnsi="Avenir LT Std 45 Book" w:cs="Arial"/>
              </w:rPr>
              <w:t>Equity Investors</w:t>
            </w:r>
          </w:p>
          <w:p w14:paraId="6E860183" w14:textId="5B511CCA"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1</w:t>
            </w:r>
            <w:r>
              <w:rPr>
                <w:rFonts w:ascii="Avenir LT Std 45 Book" w:hAnsi="Avenir LT Std 45 Book" w:cs="Arial"/>
                <w:u w:val="single"/>
              </w:rPr>
              <w:t xml:space="preserve"> </w:t>
            </w:r>
            <w:r w:rsidR="004E14DB" w:rsidRPr="00DD7458">
              <w:rPr>
                <w:rFonts w:ascii="Avenir LT Std 45 Book" w:hAnsi="Avenir LT Std 45 Book" w:cs="Arial"/>
              </w:rPr>
              <w:t>Creditors</w:t>
            </w:r>
          </w:p>
          <w:p w14:paraId="25F4DF19" w14:textId="50201671"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5</w:t>
            </w:r>
            <w:r>
              <w:rPr>
                <w:rFonts w:ascii="Avenir LT Std 45 Book" w:hAnsi="Avenir LT Std 45 Book" w:cs="Arial"/>
                <w:u w:val="single"/>
              </w:rPr>
              <w:t xml:space="preserve"> </w:t>
            </w:r>
            <w:r w:rsidR="004E14DB" w:rsidRPr="00DD7458">
              <w:rPr>
                <w:rFonts w:ascii="Avenir LT Std 45 Book" w:hAnsi="Avenir LT Std 45 Book" w:cs="Arial"/>
              </w:rPr>
              <w:t>Financial Analysts</w:t>
            </w:r>
          </w:p>
          <w:p w14:paraId="3E1F9A20" w14:textId="1AA76015"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8</w:t>
            </w:r>
            <w:r>
              <w:rPr>
                <w:rFonts w:ascii="Avenir LT Std 45 Book" w:hAnsi="Avenir LT Std 45 Book" w:cs="Arial"/>
                <w:u w:val="single"/>
              </w:rPr>
              <w:t xml:space="preserve"> </w:t>
            </w:r>
            <w:r w:rsidR="004E14DB" w:rsidRPr="00DD7458">
              <w:rPr>
                <w:rFonts w:ascii="Avenir LT Std 45 Book" w:hAnsi="Avenir LT Std 45 Book" w:cs="Arial"/>
              </w:rPr>
              <w:t>Employees and Labor Unions</w:t>
            </w:r>
          </w:p>
          <w:p w14:paraId="5D688182" w14:textId="45BA9B6A"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2</w:t>
            </w:r>
            <w:r>
              <w:rPr>
                <w:rFonts w:ascii="Avenir LT Std 45 Book" w:hAnsi="Avenir LT Std 45 Book" w:cs="Arial"/>
                <w:u w:val="single"/>
              </w:rPr>
              <w:t xml:space="preserve"> </w:t>
            </w:r>
            <w:r w:rsidR="004E14DB" w:rsidRPr="00DD7458">
              <w:rPr>
                <w:rFonts w:ascii="Avenir LT Std 45 Book" w:hAnsi="Avenir LT Std 45 Book" w:cs="Arial"/>
              </w:rPr>
              <w:t>Suppliers and Customers</w:t>
            </w:r>
          </w:p>
          <w:p w14:paraId="0D3D47CC" w14:textId="0A09C2D9"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7</w:t>
            </w:r>
            <w:r>
              <w:rPr>
                <w:rFonts w:ascii="Avenir LT Std 45 Book" w:hAnsi="Avenir LT Std 45 Book" w:cs="Arial"/>
                <w:u w:val="single"/>
              </w:rPr>
              <w:t xml:space="preserve"> </w:t>
            </w:r>
            <w:r w:rsidR="004E14DB" w:rsidRPr="00DD7458">
              <w:rPr>
                <w:rFonts w:ascii="Avenir LT Std 45 Book" w:hAnsi="Avenir LT Std 45 Book" w:cs="Arial"/>
              </w:rPr>
              <w:t>Government Agencies</w:t>
            </w:r>
          </w:p>
          <w:p w14:paraId="02F82259" w14:textId="1ADA8D2C"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3</w:t>
            </w:r>
            <w:r>
              <w:rPr>
                <w:rFonts w:ascii="Avenir LT Std 45 Book" w:hAnsi="Avenir LT Std 45 Book" w:cs="Arial"/>
                <w:u w:val="single"/>
              </w:rPr>
              <w:t xml:space="preserve"> </w:t>
            </w:r>
            <w:r w:rsidR="004E14DB" w:rsidRPr="00DD7458">
              <w:rPr>
                <w:rFonts w:ascii="Avenir LT Std 45 Book" w:hAnsi="Avenir LT Std 45 Book" w:cs="Arial"/>
              </w:rPr>
              <w:t>Competitors</w:t>
            </w:r>
          </w:p>
          <w:p w14:paraId="044A5D85" w14:textId="643F846E"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4</w:t>
            </w:r>
            <w:r>
              <w:rPr>
                <w:rFonts w:ascii="Avenir LT Std 45 Book" w:hAnsi="Avenir LT Std 45 Book" w:cs="Arial"/>
                <w:u w:val="single"/>
              </w:rPr>
              <w:t xml:space="preserve"> </w:t>
            </w:r>
            <w:r w:rsidR="004E14DB" w:rsidRPr="00DD7458">
              <w:rPr>
                <w:rFonts w:ascii="Avenir LT Std 45 Book" w:hAnsi="Avenir LT Std 45 Book" w:cs="Arial"/>
              </w:rPr>
              <w:t>External Auditors</w:t>
            </w:r>
          </w:p>
          <w:p w14:paraId="33F258BD" w14:textId="4D2840A9"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6</w:t>
            </w:r>
            <w:r>
              <w:rPr>
                <w:rFonts w:ascii="Avenir LT Std 45 Book" w:hAnsi="Avenir LT Std 45 Book" w:cs="Arial"/>
                <w:u w:val="single"/>
              </w:rPr>
              <w:t xml:space="preserve"> </w:t>
            </w:r>
            <w:r w:rsidR="004E14DB" w:rsidRPr="00DD7458">
              <w:rPr>
                <w:rFonts w:ascii="Avenir LT Std 45 Book" w:hAnsi="Avenir LT Std 45 Book" w:cs="Arial"/>
              </w:rPr>
              <w:t>Internal Auditors</w:t>
            </w:r>
          </w:p>
          <w:p w14:paraId="73431595" w14:textId="6D8DA570" w:rsidR="004E14DB" w:rsidRPr="00DD7458" w:rsidRDefault="00DD7458" w:rsidP="004E14DB">
            <w:pPr>
              <w:pStyle w:val="NormalWeb"/>
              <w:spacing w:before="240" w:beforeAutospacing="0" w:after="0" w:afterAutospacing="0"/>
              <w:rPr>
                <w:rFonts w:ascii="Avenir LT Std 45 Book" w:hAnsi="Avenir LT Std 45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11</w:t>
            </w:r>
            <w:r>
              <w:rPr>
                <w:rFonts w:ascii="Avenir LT Std 45 Book" w:hAnsi="Avenir LT Std 45 Book" w:cs="Arial"/>
                <w:u w:val="single"/>
              </w:rPr>
              <w:t xml:space="preserve"> </w:t>
            </w:r>
            <w:r w:rsidR="004E14DB" w:rsidRPr="00DD7458">
              <w:rPr>
                <w:rFonts w:ascii="Avenir LT Std 45 Book" w:hAnsi="Avenir LT Std 45 Book" w:cs="Arial"/>
              </w:rPr>
              <w:t>Regulatory Bodies</w:t>
            </w:r>
          </w:p>
          <w:p w14:paraId="7D185AF6" w14:textId="1147E252" w:rsidR="004E14DB" w:rsidRPr="00E37149" w:rsidRDefault="00DD7458" w:rsidP="004E14DB">
            <w:pPr>
              <w:pStyle w:val="NormalWeb"/>
              <w:spacing w:before="240" w:beforeAutospacing="0" w:after="0" w:afterAutospacing="0"/>
              <w:rPr>
                <w:rFonts w:ascii="Avenir Book" w:hAnsi="Avenir Book" w:cs="Arial"/>
              </w:rPr>
            </w:pPr>
            <w:r>
              <w:rPr>
                <w:rFonts w:ascii="Avenir LT Std 45 Book" w:hAnsi="Avenir LT Std 45 Book" w:cs="Arial"/>
                <w:u w:val="single"/>
              </w:rPr>
              <w:t xml:space="preserve"> </w:t>
            </w:r>
            <w:r w:rsidR="004E14DB" w:rsidRPr="00DD7458">
              <w:rPr>
                <w:rFonts w:ascii="Avenir LT Std 45 Book" w:hAnsi="Avenir LT Std 45 Book" w:cs="Arial"/>
                <w:u w:val="single"/>
              </w:rPr>
              <w:t>9</w:t>
            </w:r>
            <w:r>
              <w:rPr>
                <w:rFonts w:ascii="Avenir LT Std 45 Book" w:hAnsi="Avenir LT Std 45 Book" w:cs="Arial"/>
                <w:u w:val="single"/>
              </w:rPr>
              <w:t xml:space="preserve"> </w:t>
            </w:r>
            <w:r w:rsidR="004E14DB" w:rsidRPr="00DD7458">
              <w:rPr>
                <w:rFonts w:ascii="Avenir LT Std 45 Book" w:hAnsi="Avenir LT Std 45 Book" w:cs="Arial"/>
              </w:rPr>
              <w:t>Professional Organizations</w:t>
            </w:r>
          </w:p>
        </w:tc>
        <w:tc>
          <w:tcPr>
            <w:tcW w:w="5940" w:type="dxa"/>
            <w:tcBorders>
              <w:top w:val="single" w:sz="4" w:space="0" w:color="auto"/>
              <w:left w:val="single" w:sz="4" w:space="0" w:color="auto"/>
            </w:tcBorders>
          </w:tcPr>
          <w:p w14:paraId="2A66914B" w14:textId="00E9618E" w:rsidR="004E14DB" w:rsidRPr="00E37149" w:rsidRDefault="00DD7458" w:rsidP="00DD7458">
            <w:pPr>
              <w:pStyle w:val="NLalt"/>
              <w:tabs>
                <w:tab w:val="right" w:pos="522"/>
              </w:tabs>
            </w:pPr>
            <w:r>
              <w:tab/>
              <w:t>10.</w:t>
            </w:r>
            <w:r>
              <w:tab/>
            </w:r>
            <w:r w:rsidR="009B7172">
              <w:t>Are s</w:t>
            </w:r>
            <w:r w:rsidR="004E14DB" w:rsidRPr="00E37149">
              <w:t xml:space="preserve">hareholders of the </w:t>
            </w:r>
            <w:proofErr w:type="gramStart"/>
            <w:r w:rsidR="004E14DB" w:rsidRPr="00E37149">
              <w:t>company.</w:t>
            </w:r>
            <w:proofErr w:type="gramEnd"/>
          </w:p>
          <w:p w14:paraId="745D1D5C" w14:textId="145040C2" w:rsidR="004E14DB" w:rsidRPr="00E37149" w:rsidRDefault="00DD7458" w:rsidP="00DD7458">
            <w:pPr>
              <w:pStyle w:val="NLalt"/>
              <w:tabs>
                <w:tab w:val="right" w:pos="522"/>
              </w:tabs>
              <w:spacing w:before="60"/>
            </w:pPr>
            <w:r>
              <w:tab/>
              <w:t>1.</w:t>
            </w:r>
            <w:r>
              <w:tab/>
            </w:r>
            <w:r w:rsidR="009B7172">
              <w:t>Are b</w:t>
            </w:r>
            <w:r w:rsidR="004E14DB" w:rsidRPr="00E37149">
              <w:t xml:space="preserve">anks and other financial institutions that lend money to the </w:t>
            </w:r>
            <w:proofErr w:type="gramStart"/>
            <w:r w:rsidR="004E14DB" w:rsidRPr="00E37149">
              <w:t>company.</w:t>
            </w:r>
            <w:proofErr w:type="gramEnd"/>
          </w:p>
          <w:p w14:paraId="333C4942" w14:textId="1BEF2DCB" w:rsidR="004E14DB" w:rsidRPr="00E37149" w:rsidRDefault="00DD7458" w:rsidP="00DD7458">
            <w:pPr>
              <w:pStyle w:val="NLalt"/>
              <w:tabs>
                <w:tab w:val="right" w:pos="522"/>
              </w:tabs>
              <w:spacing w:before="60"/>
            </w:pPr>
            <w:r>
              <w:tab/>
            </w:r>
            <w:r w:rsidR="004E14DB" w:rsidRPr="00E37149">
              <w:t xml:space="preserve">5. </w:t>
            </w:r>
            <w:r>
              <w:tab/>
            </w:r>
            <w:r w:rsidR="004E14DB" w:rsidRPr="00E37149">
              <w:t>Use financial information to review and analyze reported results of the companies they cover and make investment recommendations.</w:t>
            </w:r>
          </w:p>
          <w:p w14:paraId="2AD345F7" w14:textId="41BC7C0B" w:rsidR="004E14DB" w:rsidRPr="00E37149" w:rsidRDefault="00DD7458" w:rsidP="00DD7458">
            <w:pPr>
              <w:pStyle w:val="NLalt"/>
              <w:tabs>
                <w:tab w:val="right" w:pos="522"/>
              </w:tabs>
              <w:spacing w:before="60"/>
            </w:pPr>
            <w:r>
              <w:tab/>
            </w:r>
            <w:r w:rsidR="004E14DB" w:rsidRPr="00E37149">
              <w:t xml:space="preserve">8. </w:t>
            </w:r>
            <w:r>
              <w:tab/>
            </w:r>
            <w:r w:rsidR="004E14DB" w:rsidRPr="00E37149">
              <w:t>Use financial information during negotiation of new labor agreements and compensation contracts.</w:t>
            </w:r>
          </w:p>
          <w:p w14:paraId="062FD82B" w14:textId="76EF8DC8" w:rsidR="004E14DB" w:rsidRPr="00E37149" w:rsidRDefault="00DD7458" w:rsidP="00DD7458">
            <w:pPr>
              <w:pStyle w:val="NLalt"/>
              <w:tabs>
                <w:tab w:val="right" w:pos="522"/>
              </w:tabs>
              <w:spacing w:before="60"/>
            </w:pPr>
            <w:r>
              <w:tab/>
            </w:r>
            <w:r w:rsidR="004E14DB" w:rsidRPr="00E37149">
              <w:t xml:space="preserve">2. </w:t>
            </w:r>
            <w:r>
              <w:tab/>
            </w:r>
            <w:r w:rsidR="004E14DB" w:rsidRPr="00E37149">
              <w:t>Use financial statements to determine whether to conduct business or purchase products from a company.</w:t>
            </w:r>
          </w:p>
          <w:p w14:paraId="7484AF60" w14:textId="5F1F1F0D" w:rsidR="004E14DB" w:rsidRPr="00E37149" w:rsidRDefault="00DD7458" w:rsidP="00DD7458">
            <w:pPr>
              <w:pStyle w:val="NLalt"/>
              <w:tabs>
                <w:tab w:val="right" w:pos="522"/>
              </w:tabs>
              <w:spacing w:before="60"/>
            </w:pPr>
            <w:r>
              <w:tab/>
            </w:r>
            <w:r w:rsidR="004E14DB" w:rsidRPr="00E37149">
              <w:t xml:space="preserve">7. </w:t>
            </w:r>
            <w:r>
              <w:tab/>
            </w:r>
            <w:r w:rsidR="004E14DB" w:rsidRPr="00E37149">
              <w:t>Review the financial statements of publicly traded companies for a variety of reasons that are in the public interest.</w:t>
            </w:r>
          </w:p>
          <w:p w14:paraId="2148FA33" w14:textId="47F7170E" w:rsidR="004E14DB" w:rsidRPr="00E37149" w:rsidRDefault="00DD7458" w:rsidP="00DD7458">
            <w:pPr>
              <w:pStyle w:val="NLalt"/>
              <w:tabs>
                <w:tab w:val="right" w:pos="522"/>
              </w:tabs>
              <w:spacing w:before="60"/>
            </w:pPr>
            <w:r>
              <w:tab/>
            </w:r>
            <w:r w:rsidR="004E14DB" w:rsidRPr="00E37149">
              <w:t xml:space="preserve">3. </w:t>
            </w:r>
            <w:r>
              <w:tab/>
            </w:r>
            <w:r w:rsidR="004E14DB" w:rsidRPr="00E37149">
              <w:t>Use financial information to determine their market position relative to the reporting entity and to attempt to identify future strategies of the reporting entity.</w:t>
            </w:r>
          </w:p>
          <w:p w14:paraId="07B347D4" w14:textId="65D1007B" w:rsidR="004E14DB" w:rsidRPr="00E37149" w:rsidRDefault="00DD7458" w:rsidP="00DD7458">
            <w:pPr>
              <w:pStyle w:val="NLalt"/>
              <w:tabs>
                <w:tab w:val="right" w:pos="522"/>
              </w:tabs>
              <w:spacing w:before="60"/>
            </w:pPr>
            <w:r>
              <w:tab/>
            </w:r>
            <w:r w:rsidR="004E14DB" w:rsidRPr="00E37149">
              <w:t xml:space="preserve">4. </w:t>
            </w:r>
            <w:r>
              <w:tab/>
            </w:r>
            <w:r w:rsidR="009B7172">
              <w:t>Are i</w:t>
            </w:r>
            <w:r w:rsidR="004E14DB" w:rsidRPr="00E37149">
              <w:t xml:space="preserve">ndependent of the company and responsible for ensuring that management prepares and issues financial statements that comply with accounting standards and fairly present the financial position and economic performance of the company. </w:t>
            </w:r>
          </w:p>
          <w:p w14:paraId="03D74691" w14:textId="1E0C6842" w:rsidR="004E14DB" w:rsidRPr="00E37149" w:rsidRDefault="00DD7458" w:rsidP="00DD7458">
            <w:pPr>
              <w:pStyle w:val="NLalt"/>
              <w:tabs>
                <w:tab w:val="right" w:pos="522"/>
              </w:tabs>
              <w:spacing w:before="60"/>
            </w:pPr>
            <w:r>
              <w:tab/>
            </w:r>
            <w:r w:rsidR="004E14DB" w:rsidRPr="00E37149">
              <w:t xml:space="preserve">6. </w:t>
            </w:r>
            <w:r>
              <w:tab/>
            </w:r>
            <w:r w:rsidR="009B7172">
              <w:t>Are e</w:t>
            </w:r>
            <w:r w:rsidR="004E14DB" w:rsidRPr="00E37149">
              <w:t xml:space="preserve">mployees of the company serving in an advisory role to </w:t>
            </w:r>
            <w:proofErr w:type="gramStart"/>
            <w:r w:rsidR="004E14DB" w:rsidRPr="00E37149">
              <w:t>management.</w:t>
            </w:r>
            <w:proofErr w:type="gramEnd"/>
            <w:r w:rsidR="004E14DB" w:rsidRPr="00E37149">
              <w:t xml:space="preserve"> They provide information to management regarding the company’s operations and proper functioning of its internal controls. </w:t>
            </w:r>
          </w:p>
          <w:p w14:paraId="74BAE524" w14:textId="1FA85DC4" w:rsidR="004E14DB" w:rsidRPr="00E37149" w:rsidRDefault="00DD7458" w:rsidP="00DD7458">
            <w:pPr>
              <w:pStyle w:val="NLalt"/>
              <w:tabs>
                <w:tab w:val="right" w:pos="522"/>
              </w:tabs>
              <w:spacing w:before="60"/>
            </w:pPr>
            <w:r>
              <w:tab/>
              <w:t>11.</w:t>
            </w:r>
            <w:r>
              <w:tab/>
            </w:r>
            <w:r w:rsidR="004E14DB" w:rsidRPr="00E37149">
              <w:t>Protect investors and oversee the accounting and auditing standard setting processes.</w:t>
            </w:r>
          </w:p>
          <w:p w14:paraId="3BE0C2E3" w14:textId="13D48746" w:rsidR="004E14DB" w:rsidRPr="00DD7458" w:rsidRDefault="00DD7458" w:rsidP="00DD7458">
            <w:pPr>
              <w:pStyle w:val="NLalt"/>
              <w:tabs>
                <w:tab w:val="right" w:pos="522"/>
              </w:tabs>
              <w:spacing w:before="60"/>
            </w:pPr>
            <w:r>
              <w:tab/>
            </w:r>
            <w:r w:rsidR="004E14DB" w:rsidRPr="00E37149">
              <w:t>9</w:t>
            </w:r>
            <w:r>
              <w:t>.</w:t>
            </w:r>
            <w:r>
              <w:tab/>
            </w:r>
            <w:r w:rsidR="004E14DB" w:rsidRPr="00E37149">
              <w:t>Support accounting professionals throughout their careers by providing training, professional skills development, and other resources.</w:t>
            </w:r>
          </w:p>
        </w:tc>
      </w:tr>
    </w:tbl>
    <w:p w14:paraId="5F4013A3" w14:textId="53CCD086" w:rsidR="00EA0F88" w:rsidRPr="00E37149" w:rsidRDefault="00D836A7" w:rsidP="006626B4">
      <w:pPr>
        <w:pStyle w:val="BheadSolutionNumber"/>
      </w:pPr>
      <w:r w:rsidRPr="00E37149">
        <w:t xml:space="preserve">Solution to </w:t>
      </w:r>
      <w:r w:rsidR="00744A4C" w:rsidRPr="006626B4">
        <w:t>B</w:t>
      </w:r>
      <w:r w:rsidR="005A66FE" w:rsidRPr="006626B4">
        <w:t>E1</w:t>
      </w:r>
      <w:r w:rsidR="005A66FE" w:rsidRPr="00E37149">
        <w:t>-</w:t>
      </w:r>
      <w:r w:rsidR="00896435">
        <w:t>4</w:t>
      </w:r>
    </w:p>
    <w:p w14:paraId="383E4B20" w14:textId="77777777" w:rsidR="00EA0F88" w:rsidRPr="00E37149" w:rsidRDefault="00D969C7" w:rsidP="00284180">
      <w:pPr>
        <w:pStyle w:val="TextBasic"/>
      </w:pPr>
      <w:r w:rsidRPr="00E37149">
        <w:t>Financial statement users and why each would use the financial statements are summarized below:</w:t>
      </w:r>
    </w:p>
    <w:p w14:paraId="48D4EE94" w14:textId="1709A555" w:rsidR="00EA0F88" w:rsidRPr="00E37149" w:rsidRDefault="006626B4" w:rsidP="006626B4">
      <w:pPr>
        <w:pStyle w:val="NL"/>
      </w:pPr>
      <w:r w:rsidRPr="00E37149">
        <w:t>1.</w:t>
      </w:r>
      <w:r w:rsidRPr="00E37149">
        <w:tab/>
      </w:r>
      <w:r w:rsidR="00E069AC" w:rsidRPr="00E37149">
        <w:t>E</w:t>
      </w:r>
      <w:r w:rsidR="00EA0F88" w:rsidRPr="00E37149">
        <w:t xml:space="preserve">quity investors - </w:t>
      </w:r>
      <w:r w:rsidR="00FA5DED" w:rsidRPr="00E37149">
        <w:t>E</w:t>
      </w:r>
      <w:r w:rsidR="00EA0F88" w:rsidRPr="00E37149">
        <w:t>quity investors buy stock in the company, that is, they purchase a percentage of the company itself.</w:t>
      </w:r>
      <w:r w:rsidR="00DD7458">
        <w:t xml:space="preserve"> </w:t>
      </w:r>
      <w:r w:rsidR="00EB265E" w:rsidRPr="00E37149">
        <w:t>The financial statements help them make investment decisions.</w:t>
      </w:r>
    </w:p>
    <w:p w14:paraId="2BD18972" w14:textId="09CEEF13" w:rsidR="00EA0F88" w:rsidRPr="00E37149" w:rsidRDefault="006626B4" w:rsidP="00DD7458">
      <w:pPr>
        <w:pStyle w:val="NL"/>
      </w:pPr>
      <w:r w:rsidRPr="00E37149">
        <w:t>2.</w:t>
      </w:r>
      <w:r w:rsidRPr="00E37149">
        <w:tab/>
      </w:r>
      <w:r w:rsidR="00E069AC" w:rsidRPr="00E37149">
        <w:t>C</w:t>
      </w:r>
      <w:r w:rsidR="00EA0F88" w:rsidRPr="00E37149">
        <w:t xml:space="preserve">reditors - </w:t>
      </w:r>
      <w:r w:rsidR="00FA5DED" w:rsidRPr="00E37149">
        <w:t>C</w:t>
      </w:r>
      <w:r w:rsidR="00EA0F88" w:rsidRPr="00E37149">
        <w:t>reditors loan money to the company</w:t>
      </w:r>
      <w:r w:rsidR="00FA5DED" w:rsidRPr="00E37149">
        <w:t>.</w:t>
      </w:r>
      <w:r w:rsidR="00DD7458">
        <w:t xml:space="preserve"> </w:t>
      </w:r>
      <w:r w:rsidR="00EB265E" w:rsidRPr="00E37149">
        <w:t>The financial statements help them assess the creditworthiness of the company</w:t>
      </w:r>
      <w:r w:rsidR="00577770" w:rsidRPr="00E37149">
        <w:t>, and whether principal and interest will be repaid</w:t>
      </w:r>
      <w:r w:rsidR="00EB265E" w:rsidRPr="00E37149">
        <w:t>.</w:t>
      </w:r>
    </w:p>
    <w:p w14:paraId="2092A08D" w14:textId="55B3DDB6" w:rsidR="00EB265E" w:rsidRPr="00E37149" w:rsidRDefault="006626B4" w:rsidP="00DD7458">
      <w:pPr>
        <w:pStyle w:val="NL"/>
      </w:pPr>
      <w:r w:rsidRPr="00E37149">
        <w:t>3.</w:t>
      </w:r>
      <w:r w:rsidRPr="00E37149">
        <w:tab/>
      </w:r>
      <w:r w:rsidR="00EB265E" w:rsidRPr="00E37149">
        <w:t xml:space="preserve">Competitors - Competitors use financial </w:t>
      </w:r>
      <w:r w:rsidR="0082593D" w:rsidRPr="00E37149">
        <w:t xml:space="preserve">statements </w:t>
      </w:r>
      <w:r w:rsidR="00EB265E" w:rsidRPr="00E37149">
        <w:t>to determine their market position relative to the reporting entity.</w:t>
      </w:r>
    </w:p>
    <w:p w14:paraId="3425F54D" w14:textId="0196621F" w:rsidR="00EA0F88" w:rsidRPr="00E37149" w:rsidRDefault="006626B4" w:rsidP="00DD7458">
      <w:pPr>
        <w:pStyle w:val="NL"/>
      </w:pPr>
      <w:r w:rsidRPr="00E37149">
        <w:t>4.</w:t>
      </w:r>
      <w:r w:rsidRPr="00E37149">
        <w:tab/>
      </w:r>
      <w:r w:rsidR="00C06E35" w:rsidRPr="00E37149">
        <w:t>Financial</w:t>
      </w:r>
      <w:r w:rsidR="00EA0F88" w:rsidRPr="00E37149">
        <w:t xml:space="preserve"> analysts - Financial analysts use </w:t>
      </w:r>
      <w:r w:rsidR="0082593D" w:rsidRPr="00E37149">
        <w:t>financial statements</w:t>
      </w:r>
      <w:r w:rsidR="00EA0F88" w:rsidRPr="00E37149">
        <w:t xml:space="preserve"> </w:t>
      </w:r>
      <w:r w:rsidR="00A92B86" w:rsidRPr="00E37149">
        <w:t xml:space="preserve">to </w:t>
      </w:r>
      <w:r w:rsidR="00EA0F88" w:rsidRPr="00E37149">
        <w:t>perform financial analyses.</w:t>
      </w:r>
      <w:r w:rsidR="00DD7458">
        <w:t xml:space="preserve"> </w:t>
      </w:r>
      <w:r w:rsidR="00EA0F88" w:rsidRPr="00E37149">
        <w:t>Their analyses often result in a recommendation as to whether investors should buy or sell the stock of that company.</w:t>
      </w:r>
      <w:r w:rsidR="00DD7458">
        <w:t xml:space="preserve"> </w:t>
      </w:r>
      <w:r w:rsidR="00EA0F88" w:rsidRPr="00E37149">
        <w:t>These analysts act as market intermediaries.</w:t>
      </w:r>
    </w:p>
    <w:p w14:paraId="2F4047AA" w14:textId="6122F2EF" w:rsidR="00EA0F88" w:rsidRPr="00E37149" w:rsidRDefault="006626B4" w:rsidP="00DD7458">
      <w:pPr>
        <w:pStyle w:val="NL"/>
      </w:pPr>
      <w:r w:rsidRPr="00E37149">
        <w:t>5.</w:t>
      </w:r>
      <w:r w:rsidRPr="00E37149">
        <w:tab/>
      </w:r>
      <w:r w:rsidR="00EA0F88" w:rsidRPr="00E37149">
        <w:t xml:space="preserve">Employees and labor unions - </w:t>
      </w:r>
      <w:r w:rsidR="00FA5DED" w:rsidRPr="00E37149">
        <w:t>E</w:t>
      </w:r>
      <w:r w:rsidR="00EA0F88" w:rsidRPr="00E37149">
        <w:t xml:space="preserve">mployees and labor unions use the financial statements to assess the company’s </w:t>
      </w:r>
      <w:r w:rsidR="00577770" w:rsidRPr="00E37149">
        <w:t xml:space="preserve">economic </w:t>
      </w:r>
      <w:r w:rsidR="00EA0F88" w:rsidRPr="00E37149">
        <w:t>performance</w:t>
      </w:r>
      <w:r w:rsidR="00577770" w:rsidRPr="00E37149">
        <w:t xml:space="preserve"> and liquidity</w:t>
      </w:r>
      <w:r w:rsidR="00EA0F88" w:rsidRPr="00E37149">
        <w:t>,</w:t>
      </w:r>
      <w:r w:rsidR="00FA5DED" w:rsidRPr="00E37149">
        <w:t xml:space="preserve"> which </w:t>
      </w:r>
      <w:r w:rsidR="00577770" w:rsidRPr="00E37149">
        <w:t>are</w:t>
      </w:r>
      <w:r w:rsidR="00EA0F88" w:rsidRPr="00E37149">
        <w:t xml:space="preserve"> important information in wage negotiations</w:t>
      </w:r>
      <w:r w:rsidR="00FA5DED" w:rsidRPr="00E37149">
        <w:t>.</w:t>
      </w:r>
    </w:p>
    <w:p w14:paraId="655061BD" w14:textId="77777777" w:rsidR="006626B4" w:rsidRDefault="006626B4" w:rsidP="00DD7458">
      <w:pPr>
        <w:pStyle w:val="NL"/>
      </w:pPr>
      <w:r w:rsidRPr="00E37149">
        <w:t>6.</w:t>
      </w:r>
      <w:r w:rsidRPr="00E37149">
        <w:tab/>
      </w:r>
      <w:r w:rsidR="00EA0F88" w:rsidRPr="00E37149">
        <w:t xml:space="preserve">Suppliers and customers </w:t>
      </w:r>
      <w:r w:rsidR="00C06E35" w:rsidRPr="00E37149">
        <w:t>- Suppliers</w:t>
      </w:r>
      <w:r w:rsidR="00EA0F88" w:rsidRPr="00E37149">
        <w:t xml:space="preserve"> and customers can use the financial statements to determine a company’s financial position and whether they want to do business with the company. </w:t>
      </w:r>
      <w:r w:rsidR="00577770" w:rsidRPr="00E37149">
        <w:t>For suppliers, it is important to assess the company’s ability to pay for goods and services.</w:t>
      </w:r>
      <w:r w:rsidR="00F836E9" w:rsidRPr="00E37149">
        <w:t xml:space="preserve"> For customers, it is important to assess the company’s ability to honor warranties.</w:t>
      </w:r>
    </w:p>
    <w:p w14:paraId="42E6DE41" w14:textId="1B7EAA1A" w:rsidR="00FA5C21" w:rsidRPr="00E37149" w:rsidRDefault="00FA5C21">
      <w:pPr>
        <w:rPr>
          <w:rFonts w:ascii="Avenir Book" w:hAnsi="Avenir Book" w:cs="Arial"/>
          <w:color w:val="000000"/>
          <w:sz w:val="24"/>
          <w:szCs w:val="24"/>
        </w:rPr>
      </w:pPr>
      <w:r w:rsidRPr="00E37149">
        <w:rPr>
          <w:rFonts w:ascii="Avenir Book" w:hAnsi="Avenir Book" w:cs="Arial"/>
          <w:color w:val="000000"/>
          <w:sz w:val="24"/>
          <w:szCs w:val="24"/>
        </w:rPr>
        <w:br w:type="page"/>
      </w:r>
    </w:p>
    <w:p w14:paraId="65ABD4C9" w14:textId="7DE9D3FF" w:rsidR="00D969C7" w:rsidRPr="00E37149" w:rsidRDefault="00D836A7" w:rsidP="006626B4">
      <w:pPr>
        <w:pStyle w:val="BheadSolutionNumber"/>
      </w:pPr>
      <w:r w:rsidRPr="00E37149">
        <w:t xml:space="preserve">Solution to </w:t>
      </w:r>
      <w:r w:rsidR="00744A4C" w:rsidRPr="00E37149">
        <w:t>B</w:t>
      </w:r>
      <w:r w:rsidR="005A66FE" w:rsidRPr="00E37149">
        <w:t>E1-</w:t>
      </w:r>
      <w:r w:rsidR="00896435">
        <w:t>5</w:t>
      </w:r>
    </w:p>
    <w:p w14:paraId="0C0F09F9" w14:textId="77777777" w:rsidR="00D969C7" w:rsidRPr="00E37149" w:rsidRDefault="008165AB" w:rsidP="003A128C">
      <w:pPr>
        <w:pStyle w:val="TextBasic"/>
      </w:pPr>
      <w:r w:rsidRPr="00E37149">
        <w:t xml:space="preserve">Parties </w:t>
      </w:r>
      <w:r w:rsidR="00D969C7" w:rsidRPr="00E37149">
        <w:t xml:space="preserve">in the financial </w:t>
      </w:r>
      <w:r w:rsidR="00C06E35" w:rsidRPr="00E37149">
        <w:t>reporting process and</w:t>
      </w:r>
      <w:r w:rsidR="00D969C7" w:rsidRPr="00E37149">
        <w:t xml:space="preserve"> why each would be interested in the financial </w:t>
      </w:r>
      <w:r w:rsidR="0082593D" w:rsidRPr="00E37149">
        <w:t>statements</w:t>
      </w:r>
      <w:r w:rsidR="00D969C7" w:rsidRPr="00E37149">
        <w:t xml:space="preserve">: </w:t>
      </w:r>
    </w:p>
    <w:p w14:paraId="37FE5EF6" w14:textId="368A327B" w:rsidR="00D969C7" w:rsidRPr="00E37149" w:rsidRDefault="006626B4" w:rsidP="006626B4">
      <w:pPr>
        <w:pStyle w:val="NL"/>
      </w:pPr>
      <w:r w:rsidRPr="00E37149">
        <w:t>1.</w:t>
      </w:r>
      <w:r w:rsidRPr="00E37149">
        <w:tab/>
      </w:r>
      <w:r w:rsidR="00C06E35" w:rsidRPr="00E37149">
        <w:t xml:space="preserve">Auditors </w:t>
      </w:r>
      <w:r w:rsidR="00EB265E" w:rsidRPr="00E37149">
        <w:t>–</w:t>
      </w:r>
      <w:r w:rsidR="00D969C7" w:rsidRPr="00E37149">
        <w:t xml:space="preserve"> </w:t>
      </w:r>
      <w:r w:rsidR="00EB265E" w:rsidRPr="00E37149">
        <w:t>External a</w:t>
      </w:r>
      <w:r w:rsidR="00D969C7" w:rsidRPr="00E37149">
        <w:t>uditors are important players in the financial reporting process.</w:t>
      </w:r>
      <w:r w:rsidR="00DD7458">
        <w:t xml:space="preserve"> </w:t>
      </w:r>
      <w:r w:rsidR="00D969C7" w:rsidRPr="00E37149">
        <w:t xml:space="preserve">It is their job to ensure that the management of the company has prepared financial statements that follow the accounting rules and fairly present the </w:t>
      </w:r>
      <w:r w:rsidR="00577770" w:rsidRPr="00E37149">
        <w:t xml:space="preserve">financial </w:t>
      </w:r>
      <w:r w:rsidR="00D969C7" w:rsidRPr="00E37149">
        <w:t xml:space="preserve">position and </w:t>
      </w:r>
      <w:r w:rsidR="00577770" w:rsidRPr="00E37149">
        <w:t xml:space="preserve">economic </w:t>
      </w:r>
      <w:r w:rsidR="00D969C7" w:rsidRPr="00E37149">
        <w:t>performance of the company.</w:t>
      </w:r>
      <w:r w:rsidR="00DD7458">
        <w:t xml:space="preserve"> </w:t>
      </w:r>
      <w:r w:rsidR="00D969C7" w:rsidRPr="00E37149">
        <w:t>Because auditors are an independent party, they lend a significant amount of credibility to the financial statements.</w:t>
      </w:r>
      <w:r w:rsidR="00DD7458">
        <w:t xml:space="preserve"> </w:t>
      </w:r>
      <w:r w:rsidR="0082593D" w:rsidRPr="00E37149">
        <w:t xml:space="preserve">External auditors will carefully examine the </w:t>
      </w:r>
      <w:r w:rsidR="00D22135" w:rsidRPr="00E37149">
        <w:t>financial statements.</w:t>
      </w:r>
      <w:r w:rsidR="00EB265E" w:rsidRPr="00E37149">
        <w:t xml:space="preserve"> </w:t>
      </w:r>
    </w:p>
    <w:p w14:paraId="348DE47A" w14:textId="3F128D73" w:rsidR="00D969C7" w:rsidRPr="00E37149" w:rsidRDefault="006626B4" w:rsidP="006626B4">
      <w:pPr>
        <w:pStyle w:val="NL"/>
      </w:pPr>
      <w:r w:rsidRPr="00E37149">
        <w:t>2.</w:t>
      </w:r>
      <w:r w:rsidRPr="00E37149">
        <w:tab/>
      </w:r>
      <w:r w:rsidR="00E069AC" w:rsidRPr="00E37149">
        <w:t>A</w:t>
      </w:r>
      <w:r w:rsidR="00D969C7" w:rsidRPr="00E37149">
        <w:t xml:space="preserve">ccounting standard setters such as the Financial Accounting Standards Board and the International Accounting Standards </w:t>
      </w:r>
      <w:r w:rsidR="00C06E35" w:rsidRPr="00E37149">
        <w:t>Board -</w:t>
      </w:r>
      <w:r w:rsidR="00D969C7" w:rsidRPr="00E37149">
        <w:t xml:space="preserve"> Standard setters create accounting concepts, rules, and guidelines that will result in financial statements that provide financial information that is relevant and that faithfully represent</w:t>
      </w:r>
      <w:r w:rsidR="00805E33" w:rsidRPr="00E37149">
        <w:t>s</w:t>
      </w:r>
      <w:r w:rsidR="00D969C7" w:rsidRPr="00E37149">
        <w:t xml:space="preserve"> the financial performance and position of the reporting entity.</w:t>
      </w:r>
      <w:r w:rsidR="00DD7458">
        <w:t xml:space="preserve"> </w:t>
      </w:r>
    </w:p>
    <w:p w14:paraId="5A27D038" w14:textId="0C9B339C" w:rsidR="006626B4" w:rsidRDefault="006626B4" w:rsidP="006626B4">
      <w:pPr>
        <w:pStyle w:val="NL"/>
      </w:pPr>
      <w:r w:rsidRPr="00E37149">
        <w:t>3.</w:t>
      </w:r>
      <w:r w:rsidRPr="00E37149">
        <w:tab/>
      </w:r>
      <w:r w:rsidR="00E069AC" w:rsidRPr="00E37149">
        <w:t>R</w:t>
      </w:r>
      <w:r w:rsidR="00D969C7" w:rsidRPr="00E37149">
        <w:t xml:space="preserve">egulatory bodies such as the Securities and Exchange Commission and the Public Company Accounting Oversight </w:t>
      </w:r>
      <w:r w:rsidR="00C06E35" w:rsidRPr="00E37149">
        <w:t>Board -</w:t>
      </w:r>
      <w:r w:rsidR="00D969C7" w:rsidRPr="00E37149">
        <w:t xml:space="preserve"> </w:t>
      </w:r>
      <w:r w:rsidR="009148D8" w:rsidRPr="00E37149">
        <w:t>T</w:t>
      </w:r>
      <w:r w:rsidR="00D969C7" w:rsidRPr="00E37149">
        <w:t>he Securities and Exchange Commission’s role is to protect investors.</w:t>
      </w:r>
      <w:r w:rsidR="00DD7458">
        <w:t xml:space="preserve"> </w:t>
      </w:r>
      <w:r w:rsidR="00D969C7" w:rsidRPr="00E37149">
        <w:t>They oversee the accounting standard setting process, including giving the FASB the authority to determine U.S. GAAP.</w:t>
      </w:r>
      <w:r w:rsidR="00DD7458">
        <w:t xml:space="preserve"> </w:t>
      </w:r>
      <w:r w:rsidR="00D969C7" w:rsidRPr="00E37149">
        <w:t>They also review the filings</w:t>
      </w:r>
      <w:r w:rsidR="00805E33" w:rsidRPr="00E37149">
        <w:t xml:space="preserve"> of public companies in the U.S.</w:t>
      </w:r>
      <w:r w:rsidR="00D22135" w:rsidRPr="00E37149">
        <w:t>, which includes the financial statements</w:t>
      </w:r>
      <w:r w:rsidR="00805E33" w:rsidRPr="00E37149">
        <w:t xml:space="preserve"> and footnotes</w:t>
      </w:r>
      <w:r w:rsidR="00D969C7" w:rsidRPr="00E37149">
        <w:t>.</w:t>
      </w:r>
      <w:r w:rsidR="00DD7458">
        <w:t xml:space="preserve"> </w:t>
      </w:r>
      <w:r w:rsidR="00D969C7" w:rsidRPr="00E37149">
        <w:t xml:space="preserve">The Public Company Accounting Oversight Board (PCAOB) sets auditing standards and oversees the audits of public companies in the U.S. </w:t>
      </w:r>
      <w:r w:rsidR="00D22135" w:rsidRPr="00E37149">
        <w:t>External auditors focus on the financial statements.</w:t>
      </w:r>
    </w:p>
    <w:p w14:paraId="19978468" w14:textId="77777777" w:rsidR="00896435" w:rsidRPr="00490B6D" w:rsidRDefault="00896435" w:rsidP="00896435">
      <w:pPr>
        <w:pStyle w:val="BheadSolutionNumber"/>
      </w:pPr>
      <w:r w:rsidRPr="009B7172">
        <w:t xml:space="preserve">Solution to BE1-6 </w:t>
      </w:r>
    </w:p>
    <w:p w14:paraId="60974C44" w14:textId="77777777" w:rsidR="00896435" w:rsidRPr="009144D2" w:rsidRDefault="00896435" w:rsidP="00896435">
      <w:pPr>
        <w:pStyle w:val="HEADFIRST"/>
        <w:rPr>
          <w:rFonts w:ascii="Avenir LT Std 45 Book" w:hAnsi="Avenir LT Std 45 Book"/>
          <w:sz w:val="24"/>
          <w:szCs w:val="24"/>
        </w:rPr>
      </w:pPr>
      <w:r w:rsidRPr="009144D2">
        <w:rPr>
          <w:rFonts w:ascii="Avenir LT Std 45 Book" w:hAnsi="Avenir LT Std 45 Book"/>
          <w:sz w:val="24"/>
          <w:szCs w:val="24"/>
        </w:rPr>
        <w:t xml:space="preserve">The second element in the definition of financial accounting involves the </w:t>
      </w:r>
      <w:r w:rsidRPr="009144D2">
        <w:rPr>
          <w:rStyle w:val="ITAL"/>
          <w:rFonts w:ascii="Avenir LT Std 45 Book" w:hAnsi="Avenir LT Std 45 Book"/>
          <w:sz w:val="24"/>
          <w:szCs w:val="24"/>
        </w:rPr>
        <w:t>economic entity</w:t>
      </w:r>
      <w:r w:rsidRPr="009144D2">
        <w:rPr>
          <w:rFonts w:ascii="Avenir LT Std 45 Book" w:hAnsi="Avenir LT Std 45 Book"/>
          <w:sz w:val="24"/>
          <w:szCs w:val="24"/>
        </w:rPr>
        <w:t xml:space="preserve"> for which the financial statements and other financial information are presented. An </w:t>
      </w:r>
      <w:r w:rsidRPr="009144D2">
        <w:rPr>
          <w:rStyle w:val="KT"/>
          <w:rFonts w:ascii="Avenir LT Std 45 Book" w:hAnsi="Avenir LT Std 45 Book"/>
          <w:sz w:val="24"/>
          <w:szCs w:val="24"/>
        </w:rPr>
        <w:t>economic entity</w:t>
      </w:r>
      <w:r w:rsidRPr="009144D2">
        <w:rPr>
          <w:rFonts w:ascii="Avenir LT Std 45 Book" w:hAnsi="Avenir LT Std 45 Book"/>
          <w:sz w:val="24"/>
          <w:szCs w:val="24"/>
        </w:rPr>
        <w:t xml:space="preserve"> is an organization or unit with activities that are separate from those of its owners and other entities. Financial information always relates to a particular economic entity. Economic entities can be corporations, partnerships, sole proprietorships, or governmental organizations. Also, economic entities may be privately held or publicly held. If the entity is publicly held, then its equity can be bought and sold by external parties on stock exchanges.</w:t>
      </w:r>
    </w:p>
    <w:p w14:paraId="171AE234" w14:textId="3E510184" w:rsidR="001504A2" w:rsidRDefault="001504A2">
      <w:pPr>
        <w:rPr>
          <w:rFonts w:ascii="Avenir LT Std 45 Book" w:hAnsi="Avenir LT Std 45 Book" w:cs="Arial"/>
          <w:b/>
          <w:sz w:val="24"/>
          <w:szCs w:val="24"/>
        </w:rPr>
      </w:pPr>
      <w:r>
        <w:br w:type="page"/>
      </w:r>
    </w:p>
    <w:p w14:paraId="405D594E" w14:textId="4CF0B072" w:rsidR="00FB2ABC" w:rsidRPr="00E37149" w:rsidRDefault="00FB2ABC" w:rsidP="006626B4">
      <w:pPr>
        <w:pStyle w:val="BheadSolutionNumber"/>
      </w:pPr>
      <w:r w:rsidRPr="00E37149">
        <w:t>Solution to BE1-</w:t>
      </w:r>
      <w:r w:rsidR="00896435">
        <w:t>7</w:t>
      </w:r>
      <w:r w:rsidRPr="00E37149">
        <w:t xml:space="preserve"> </w:t>
      </w:r>
    </w:p>
    <w:p w14:paraId="70EA04FE" w14:textId="223BB0DC" w:rsidR="00FB2ABC" w:rsidRPr="00E37149" w:rsidRDefault="009074F1" w:rsidP="003A128C">
      <w:pPr>
        <w:pStyle w:val="TextBasic"/>
      </w:pPr>
      <w:r w:rsidRPr="00E37149">
        <w:t>A</w:t>
      </w:r>
      <w:r w:rsidR="00FB2ABC" w:rsidRPr="00E37149">
        <w:t xml:space="preserve">ccounting standard setters follow a process to set accounting standards </w:t>
      </w:r>
      <w:r w:rsidR="00287EB6" w:rsidRPr="00E37149">
        <w:t xml:space="preserve">that </w:t>
      </w:r>
      <w:r w:rsidR="00FB2ABC" w:rsidRPr="00E37149">
        <w:t>involves financial statement preparers, users and other interested parties at several stages.</w:t>
      </w:r>
    </w:p>
    <w:p w14:paraId="5CCE8167" w14:textId="5ABBC60F" w:rsidR="00FB2ABC" w:rsidRPr="006626B4" w:rsidRDefault="006626B4" w:rsidP="006626B4">
      <w:pPr>
        <w:pStyle w:val="BL"/>
      </w:pPr>
      <w:r w:rsidRPr="00E37149">
        <w:rPr>
          <w:rFonts w:ascii="Symbol" w:hAnsi="Symbol"/>
        </w:rPr>
        <w:t></w:t>
      </w:r>
      <w:r w:rsidRPr="00E37149">
        <w:rPr>
          <w:rFonts w:ascii="Symbol" w:hAnsi="Symbol"/>
        </w:rPr>
        <w:tab/>
      </w:r>
      <w:proofErr w:type="gramStart"/>
      <w:r w:rsidR="00FB2ABC" w:rsidRPr="006626B4">
        <w:t>In</w:t>
      </w:r>
      <w:proofErr w:type="gramEnd"/>
      <w:r w:rsidR="00FB2ABC" w:rsidRPr="006626B4">
        <w:t xml:space="preserve"> identifying issues</w:t>
      </w:r>
      <w:r w:rsidR="00805E33" w:rsidRPr="006626B4">
        <w:t xml:space="preserve"> to consider by the FASB</w:t>
      </w:r>
      <w:r w:rsidR="00FB2ABC" w:rsidRPr="006626B4">
        <w:t>, standard setters consider input from these parties.</w:t>
      </w:r>
      <w:r w:rsidR="00DD7458">
        <w:t xml:space="preserve"> </w:t>
      </w:r>
    </w:p>
    <w:p w14:paraId="79473371" w14:textId="51A30500" w:rsidR="00FB2ABC" w:rsidRPr="006626B4" w:rsidRDefault="006626B4" w:rsidP="006626B4">
      <w:pPr>
        <w:pStyle w:val="BL"/>
      </w:pPr>
      <w:r w:rsidRPr="00E37149">
        <w:rPr>
          <w:rFonts w:ascii="Symbol" w:hAnsi="Symbol"/>
        </w:rPr>
        <w:t></w:t>
      </w:r>
      <w:r w:rsidRPr="00E37149">
        <w:rPr>
          <w:rFonts w:ascii="Symbol" w:hAnsi="Symbol"/>
        </w:rPr>
        <w:tab/>
      </w:r>
      <w:proofErr w:type="gramStart"/>
      <w:r w:rsidR="00FB2ABC" w:rsidRPr="006626B4">
        <w:t>Once</w:t>
      </w:r>
      <w:proofErr w:type="gramEnd"/>
      <w:r w:rsidR="00FB2ABC" w:rsidRPr="006626B4">
        <w:t xml:space="preserve"> an issue is added to </w:t>
      </w:r>
      <w:r w:rsidR="0082593D" w:rsidRPr="006626B4">
        <w:t xml:space="preserve">the </w:t>
      </w:r>
      <w:r w:rsidR="00D22135" w:rsidRPr="006626B4">
        <w:t xml:space="preserve">technical </w:t>
      </w:r>
      <w:r w:rsidR="00FB2ABC" w:rsidRPr="006626B4">
        <w:t>agenda, standard setters usually have public meetings where they seek comment</w:t>
      </w:r>
      <w:r w:rsidR="0082593D" w:rsidRPr="006626B4">
        <w:t>s</w:t>
      </w:r>
      <w:r w:rsidR="00FB2ABC" w:rsidRPr="006626B4">
        <w:t xml:space="preserve"> from these interested parties</w:t>
      </w:r>
      <w:r w:rsidR="00740075" w:rsidRPr="006626B4">
        <w:t>.</w:t>
      </w:r>
    </w:p>
    <w:p w14:paraId="3B8D6CE3" w14:textId="200AE604" w:rsidR="00FB2ABC" w:rsidRPr="006626B4" w:rsidRDefault="006626B4" w:rsidP="006626B4">
      <w:pPr>
        <w:pStyle w:val="BL"/>
      </w:pPr>
      <w:r w:rsidRPr="00E37149">
        <w:rPr>
          <w:rFonts w:ascii="Symbol" w:hAnsi="Symbol"/>
        </w:rPr>
        <w:t></w:t>
      </w:r>
      <w:r w:rsidRPr="00E37149">
        <w:rPr>
          <w:rFonts w:ascii="Symbol" w:hAnsi="Symbol"/>
        </w:rPr>
        <w:tab/>
      </w:r>
      <w:proofErr w:type="gramStart"/>
      <w:r w:rsidR="00FB2ABC" w:rsidRPr="006626B4">
        <w:t>When</w:t>
      </w:r>
      <w:proofErr w:type="gramEnd"/>
      <w:r w:rsidR="00FB2ABC" w:rsidRPr="006626B4">
        <w:t xml:space="preserve"> an exposure draft is issued, interested parties are invited to prepare comment letters.</w:t>
      </w:r>
    </w:p>
    <w:p w14:paraId="3B971D9A" w14:textId="3411AD49" w:rsidR="00FB2ABC" w:rsidRPr="006626B4" w:rsidRDefault="006626B4" w:rsidP="006626B4">
      <w:pPr>
        <w:pStyle w:val="BL"/>
      </w:pPr>
      <w:r w:rsidRPr="00E37149">
        <w:rPr>
          <w:rFonts w:ascii="Symbol" w:hAnsi="Symbol"/>
        </w:rPr>
        <w:t></w:t>
      </w:r>
      <w:r w:rsidRPr="00E37149">
        <w:rPr>
          <w:rFonts w:ascii="Symbol" w:hAnsi="Symbol"/>
        </w:rPr>
        <w:tab/>
      </w:r>
      <w:proofErr w:type="gramStart"/>
      <w:r w:rsidR="00FB2ABC" w:rsidRPr="006626B4">
        <w:t>After</w:t>
      </w:r>
      <w:proofErr w:type="gramEnd"/>
      <w:r w:rsidR="00FB2ABC" w:rsidRPr="006626B4">
        <w:t xml:space="preserve"> an exposure draft is issued, standard setters sometimes hold roundtables</w:t>
      </w:r>
      <w:r w:rsidR="00D22135" w:rsidRPr="006626B4">
        <w:t>,</w:t>
      </w:r>
      <w:r w:rsidR="00FB2ABC" w:rsidRPr="006626B4">
        <w:t xml:space="preserve"> or public forums, which include these various parties. </w:t>
      </w:r>
    </w:p>
    <w:p w14:paraId="482FFD4E" w14:textId="0E03C933" w:rsidR="00FB2ABC" w:rsidRPr="006626B4" w:rsidRDefault="006626B4" w:rsidP="006626B4">
      <w:pPr>
        <w:pStyle w:val="BL"/>
      </w:pPr>
      <w:r w:rsidRPr="00E37149">
        <w:rPr>
          <w:rFonts w:ascii="Symbol" w:hAnsi="Symbol"/>
        </w:rPr>
        <w:t></w:t>
      </w:r>
      <w:r w:rsidRPr="00E37149">
        <w:rPr>
          <w:rFonts w:ascii="Symbol" w:hAnsi="Symbol"/>
        </w:rPr>
        <w:tab/>
      </w:r>
      <w:proofErr w:type="gramStart"/>
      <w:r w:rsidR="00FB2ABC" w:rsidRPr="006626B4">
        <w:t>When</w:t>
      </w:r>
      <w:proofErr w:type="gramEnd"/>
      <w:r w:rsidR="00FB2ABC" w:rsidRPr="006626B4">
        <w:t xml:space="preserve"> deliberating on </w:t>
      </w:r>
      <w:r w:rsidR="00D22135" w:rsidRPr="006626B4">
        <w:t>an issue before publishing</w:t>
      </w:r>
      <w:r w:rsidR="00FB2ABC" w:rsidRPr="006626B4">
        <w:t xml:space="preserve"> a final standard, the standard setters consider the input</w:t>
      </w:r>
      <w:r w:rsidR="00694436" w:rsidRPr="006626B4">
        <w:t>s</w:t>
      </w:r>
      <w:r w:rsidR="00FB2ABC" w:rsidRPr="006626B4">
        <w:t xml:space="preserve"> obtained from outside parties at </w:t>
      </w:r>
      <w:r w:rsidR="00577770" w:rsidRPr="006626B4">
        <w:t>the</w:t>
      </w:r>
      <w:r w:rsidR="00FB2ABC" w:rsidRPr="006626B4">
        <w:t xml:space="preserve"> various stages in the standard setting process. </w:t>
      </w:r>
    </w:p>
    <w:p w14:paraId="7A300BF2" w14:textId="77777777" w:rsidR="006626B4" w:rsidRDefault="009074F1" w:rsidP="003A128C">
      <w:pPr>
        <w:pStyle w:val="TextBasic"/>
      </w:pPr>
      <w:r w:rsidRPr="00E37149">
        <w:t>The IASB uses a similar process.</w:t>
      </w:r>
    </w:p>
    <w:p w14:paraId="6C732C09" w14:textId="0D6D0EA5" w:rsidR="00896435" w:rsidRPr="00E37149" w:rsidRDefault="00896435" w:rsidP="00896435">
      <w:pPr>
        <w:pStyle w:val="BheadSolutionNumber"/>
      </w:pPr>
      <w:r w:rsidRPr="00E37149">
        <w:t>Solution to BE1-</w:t>
      </w:r>
      <w:r>
        <w:t>8</w:t>
      </w:r>
    </w:p>
    <w:p w14:paraId="0D9842A7" w14:textId="77777777" w:rsidR="00896435" w:rsidRPr="009144D2" w:rsidRDefault="00896435" w:rsidP="00896435">
      <w:pPr>
        <w:pStyle w:val="H3HEADFIRST"/>
        <w:rPr>
          <w:rFonts w:ascii="Avenir LT Std 45 Book" w:hAnsi="Avenir LT Std 45 Book"/>
          <w:sz w:val="24"/>
          <w:szCs w:val="24"/>
        </w:rPr>
      </w:pPr>
      <w:r w:rsidRPr="009144D2">
        <w:rPr>
          <w:rFonts w:ascii="Avenir LT Std 45 Book" w:hAnsi="Avenir LT Std 45 Book"/>
          <w:sz w:val="24"/>
          <w:szCs w:val="24"/>
        </w:rPr>
        <w:t>The FASB follows a seven-step process to issue a final standard.</w:t>
      </w:r>
    </w:p>
    <w:p w14:paraId="2541C9BA" w14:textId="77777777" w:rsidR="00896435" w:rsidRPr="009144D2" w:rsidRDefault="00896435" w:rsidP="00896435">
      <w:pPr>
        <w:pStyle w:val="STPFIRST"/>
        <w:rPr>
          <w:rFonts w:ascii="Avenir LT Std 45 Book" w:hAnsi="Avenir LT Std 45 Book"/>
          <w:sz w:val="24"/>
          <w:szCs w:val="24"/>
        </w:rPr>
      </w:pPr>
      <w:r w:rsidRPr="009144D2">
        <w:rPr>
          <w:rStyle w:val="BOLD"/>
          <w:rFonts w:ascii="Avenir LT Std 45 Book" w:hAnsi="Avenir LT Std 45 Book"/>
          <w:sz w:val="24"/>
          <w:szCs w:val="24"/>
        </w:rPr>
        <w:t>Step 1:</w:t>
      </w:r>
      <w:r w:rsidRPr="009144D2">
        <w:rPr>
          <w:rStyle w:val="BOLD"/>
          <w:rFonts w:ascii="Avenir LT Std 45 Book" w:hAnsi="Avenir LT Std 45 Book"/>
          <w:sz w:val="24"/>
          <w:szCs w:val="24"/>
        </w:rPr>
        <w:tab/>
        <w:t>Identification of an issue.</w:t>
      </w:r>
      <w:r w:rsidRPr="009144D2">
        <w:rPr>
          <w:rFonts w:ascii="Avenir LT Std 45 Book" w:hAnsi="Avenir LT Std 45 Book"/>
          <w:sz w:val="24"/>
          <w:szCs w:val="24"/>
        </w:rPr>
        <w:t xml:space="preserve"> FASB identifies a financial reporting issue based on recommendations from analysts, government agencies, or other market participants.</w:t>
      </w:r>
    </w:p>
    <w:p w14:paraId="67E49BDE" w14:textId="77777777" w:rsidR="00896435" w:rsidRPr="009144D2" w:rsidRDefault="00896435" w:rsidP="00896435">
      <w:pPr>
        <w:pStyle w:val="STPMID"/>
        <w:rPr>
          <w:rFonts w:ascii="Avenir LT Std 45 Book" w:hAnsi="Avenir LT Std 45 Book"/>
          <w:sz w:val="24"/>
          <w:szCs w:val="24"/>
        </w:rPr>
      </w:pPr>
      <w:r w:rsidRPr="009144D2">
        <w:rPr>
          <w:rStyle w:val="BOLD"/>
          <w:rFonts w:ascii="Avenir LT Std 45 Book" w:hAnsi="Avenir LT Std 45 Book"/>
          <w:sz w:val="24"/>
          <w:szCs w:val="24"/>
        </w:rPr>
        <w:t>Step 2:</w:t>
      </w:r>
      <w:r w:rsidRPr="009144D2">
        <w:rPr>
          <w:rStyle w:val="BOLD"/>
          <w:rFonts w:ascii="Avenir LT Std 45 Book" w:hAnsi="Avenir LT Std 45 Book"/>
          <w:sz w:val="24"/>
          <w:szCs w:val="24"/>
        </w:rPr>
        <w:tab/>
        <w:t>Decision to pursue.</w:t>
      </w:r>
      <w:r w:rsidRPr="009144D2">
        <w:rPr>
          <w:rFonts w:ascii="Avenir LT Std 45 Book" w:hAnsi="Avenir LT Std 45 Book"/>
          <w:sz w:val="24"/>
          <w:szCs w:val="24"/>
        </w:rPr>
        <w:t xml:space="preserve"> After consultation with FASB members and others as appropriate, the FASB Chairperson decides whether to add the issue to the technical agenda.</w:t>
      </w:r>
    </w:p>
    <w:p w14:paraId="483C6F6F" w14:textId="77777777" w:rsidR="00896435" w:rsidRPr="009144D2" w:rsidRDefault="00896435" w:rsidP="00896435">
      <w:pPr>
        <w:pStyle w:val="STPMID"/>
        <w:rPr>
          <w:rFonts w:ascii="Avenir LT Std 45 Book" w:hAnsi="Avenir LT Std 45 Book"/>
          <w:sz w:val="24"/>
          <w:szCs w:val="24"/>
        </w:rPr>
      </w:pPr>
      <w:r w:rsidRPr="009144D2">
        <w:rPr>
          <w:rStyle w:val="BOLD"/>
          <w:rFonts w:ascii="Avenir LT Std 45 Book" w:hAnsi="Avenir LT Std 45 Book"/>
          <w:sz w:val="24"/>
          <w:szCs w:val="24"/>
        </w:rPr>
        <w:t>Step 3:</w:t>
      </w:r>
      <w:r w:rsidRPr="009144D2">
        <w:rPr>
          <w:rStyle w:val="BOLD"/>
          <w:rFonts w:ascii="Avenir LT Std 45 Book" w:hAnsi="Avenir LT Std 45 Book"/>
          <w:sz w:val="24"/>
          <w:szCs w:val="24"/>
        </w:rPr>
        <w:tab/>
        <w:t>Public meetings.</w:t>
      </w:r>
      <w:r w:rsidRPr="009144D2">
        <w:rPr>
          <w:rFonts w:ascii="Avenir LT Std 45 Book" w:hAnsi="Avenir LT Std 45 Book"/>
          <w:sz w:val="24"/>
          <w:szCs w:val="24"/>
        </w:rPr>
        <w:t xml:space="preserve"> Once added to the technical agenda, the Board holds public meetings where it deliberates the various issues identified by the FASB staff.</w:t>
      </w:r>
    </w:p>
    <w:p w14:paraId="518BE2B8" w14:textId="77777777" w:rsidR="00896435" w:rsidRPr="009144D2" w:rsidRDefault="00896435" w:rsidP="00896435">
      <w:pPr>
        <w:pStyle w:val="STPMID"/>
        <w:rPr>
          <w:rFonts w:ascii="Avenir LT Std 45 Book" w:hAnsi="Avenir LT Std 45 Book"/>
          <w:sz w:val="24"/>
          <w:szCs w:val="24"/>
        </w:rPr>
      </w:pPr>
      <w:r w:rsidRPr="009144D2">
        <w:rPr>
          <w:rStyle w:val="BOLD"/>
          <w:rFonts w:ascii="Avenir LT Std 45 Book" w:hAnsi="Avenir LT Std 45 Book"/>
          <w:sz w:val="24"/>
          <w:szCs w:val="24"/>
        </w:rPr>
        <w:t>Step 4:</w:t>
      </w:r>
      <w:r w:rsidRPr="009144D2">
        <w:rPr>
          <w:rStyle w:val="BOLD"/>
          <w:rFonts w:ascii="Avenir LT Std 45 Book" w:hAnsi="Avenir LT Std 45 Book"/>
          <w:sz w:val="24"/>
          <w:szCs w:val="24"/>
        </w:rPr>
        <w:tab/>
        <w:t xml:space="preserve">Exposure Draft. </w:t>
      </w:r>
      <w:r w:rsidRPr="009144D2">
        <w:rPr>
          <w:rFonts w:ascii="Avenir LT Std 45 Book" w:hAnsi="Avenir LT Std 45 Book"/>
          <w:sz w:val="24"/>
          <w:szCs w:val="24"/>
        </w:rPr>
        <w:t>The Board issues an Exposure Draft (ED), which is intended to solicit input from financial statement preparers, auditors, and users of the financial statements.</w:t>
      </w:r>
    </w:p>
    <w:p w14:paraId="7E858E2C" w14:textId="77777777" w:rsidR="00896435" w:rsidRPr="009144D2" w:rsidRDefault="00896435" w:rsidP="00896435">
      <w:pPr>
        <w:pStyle w:val="STPMID"/>
        <w:rPr>
          <w:rFonts w:ascii="Avenir LT Std 45 Book" w:hAnsi="Avenir LT Std 45 Book"/>
          <w:sz w:val="24"/>
          <w:szCs w:val="24"/>
        </w:rPr>
      </w:pPr>
      <w:r w:rsidRPr="009144D2">
        <w:rPr>
          <w:rStyle w:val="BOLD"/>
          <w:rFonts w:ascii="Avenir LT Std 45 Book" w:hAnsi="Avenir LT Std 45 Book"/>
          <w:sz w:val="24"/>
          <w:szCs w:val="24"/>
        </w:rPr>
        <w:t>Step 5:</w:t>
      </w:r>
      <w:r w:rsidRPr="009144D2">
        <w:rPr>
          <w:rStyle w:val="BOLD"/>
          <w:rFonts w:ascii="Avenir LT Std 45 Book" w:hAnsi="Avenir LT Std 45 Book"/>
          <w:sz w:val="24"/>
          <w:szCs w:val="24"/>
        </w:rPr>
        <w:tab/>
        <w:t>Public roundtables.</w:t>
      </w:r>
      <w:r w:rsidRPr="009144D2">
        <w:rPr>
          <w:rFonts w:ascii="Avenir LT Std 45 Book" w:hAnsi="Avenir LT Std 45 Book"/>
          <w:sz w:val="24"/>
          <w:szCs w:val="24"/>
        </w:rPr>
        <w:t xml:space="preserve"> The Board may hold public roundtables to discuss the ED, if needed.</w:t>
      </w:r>
    </w:p>
    <w:p w14:paraId="64AC2C50" w14:textId="77777777" w:rsidR="00896435" w:rsidRPr="009144D2" w:rsidRDefault="00896435" w:rsidP="00896435">
      <w:pPr>
        <w:pStyle w:val="STPMID"/>
        <w:rPr>
          <w:rFonts w:ascii="Avenir LT Std 45 Book" w:hAnsi="Avenir LT Std 45 Book"/>
          <w:sz w:val="24"/>
          <w:szCs w:val="24"/>
        </w:rPr>
      </w:pPr>
      <w:r w:rsidRPr="009144D2">
        <w:rPr>
          <w:rStyle w:val="BOLD"/>
          <w:rFonts w:ascii="Avenir LT Std 45 Book" w:hAnsi="Avenir LT Std 45 Book"/>
          <w:sz w:val="24"/>
          <w:szCs w:val="24"/>
        </w:rPr>
        <w:t>Step 6:</w:t>
      </w:r>
      <w:r w:rsidRPr="009144D2">
        <w:rPr>
          <w:rStyle w:val="BOLD"/>
          <w:rFonts w:ascii="Avenir LT Std 45 Book" w:hAnsi="Avenir LT Std 45 Book"/>
          <w:sz w:val="24"/>
          <w:szCs w:val="24"/>
        </w:rPr>
        <w:tab/>
      </w:r>
      <w:proofErr w:type="spellStart"/>
      <w:r w:rsidRPr="009144D2">
        <w:rPr>
          <w:rStyle w:val="BOLD"/>
          <w:rFonts w:ascii="Avenir LT Std 45 Book" w:hAnsi="Avenir LT Std 45 Book"/>
          <w:sz w:val="24"/>
          <w:szCs w:val="24"/>
        </w:rPr>
        <w:t>Redeliberation</w:t>
      </w:r>
      <w:proofErr w:type="spellEnd"/>
      <w:r w:rsidRPr="009144D2">
        <w:rPr>
          <w:rStyle w:val="BOLD"/>
          <w:rFonts w:ascii="Avenir LT Std 45 Book" w:hAnsi="Avenir LT Std 45 Book"/>
          <w:sz w:val="24"/>
          <w:szCs w:val="24"/>
        </w:rPr>
        <w:t>.</w:t>
      </w:r>
      <w:r w:rsidRPr="009144D2">
        <w:rPr>
          <w:rFonts w:ascii="Avenir LT Std 45 Book" w:hAnsi="Avenir LT Std 45 Book"/>
          <w:sz w:val="24"/>
          <w:szCs w:val="24"/>
        </w:rPr>
        <w:t xml:space="preserve"> The FASB staff analyzes the comment letters received from preparers, financial statement users and auditors, public roundtable discussions, and any other information. The Board then redeliberates the issue.</w:t>
      </w:r>
    </w:p>
    <w:p w14:paraId="3C2CDC58" w14:textId="77777777" w:rsidR="00896435" w:rsidRPr="009144D2" w:rsidRDefault="00896435" w:rsidP="00896435">
      <w:pPr>
        <w:pStyle w:val="STPLAST"/>
        <w:rPr>
          <w:rFonts w:ascii="Avenir LT Std 45 Book" w:hAnsi="Avenir LT Std 45 Book"/>
          <w:sz w:val="24"/>
          <w:szCs w:val="24"/>
        </w:rPr>
      </w:pPr>
      <w:r w:rsidRPr="009144D2">
        <w:rPr>
          <w:rStyle w:val="BOLD"/>
          <w:rFonts w:ascii="Avenir LT Std 45 Book" w:hAnsi="Avenir LT Std 45 Book"/>
          <w:sz w:val="24"/>
          <w:szCs w:val="24"/>
        </w:rPr>
        <w:t>Step 7:</w:t>
      </w:r>
      <w:r w:rsidRPr="009144D2">
        <w:rPr>
          <w:rStyle w:val="BOLD"/>
          <w:rFonts w:ascii="Avenir LT Std 45 Book" w:hAnsi="Avenir LT Std 45 Book"/>
          <w:sz w:val="24"/>
          <w:szCs w:val="24"/>
        </w:rPr>
        <w:tab/>
        <w:t>Publication of the final standard.</w:t>
      </w:r>
      <w:r w:rsidRPr="009144D2">
        <w:rPr>
          <w:rFonts w:ascii="Avenir LT Std 45 Book" w:hAnsi="Avenir LT Std 45 Book"/>
          <w:sz w:val="24"/>
          <w:szCs w:val="24"/>
        </w:rPr>
        <w:t xml:space="preserve"> The Board issues an Accounting Standards Update (ASU), which is the final standard. It requires a majority vote of the Board to issue a new standard. The ASU will then be incorporated into the body of the Accounting Standards Codification that makes up U.S. GAAP.</w:t>
      </w:r>
    </w:p>
    <w:p w14:paraId="75A1F2F2" w14:textId="77777777" w:rsidR="001504A2" w:rsidRDefault="001504A2">
      <w:pPr>
        <w:rPr>
          <w:rFonts w:ascii="Avenir LT Std 45 Book" w:hAnsi="Avenir LT Std 45 Book" w:cs="Arial"/>
          <w:b/>
          <w:sz w:val="24"/>
          <w:szCs w:val="24"/>
        </w:rPr>
      </w:pPr>
      <w:r>
        <w:br w:type="page"/>
      </w:r>
    </w:p>
    <w:p w14:paraId="2028172D" w14:textId="7916AAC3" w:rsidR="006D0F5E" w:rsidRPr="00E37149" w:rsidRDefault="006D0F5E" w:rsidP="006626B4">
      <w:pPr>
        <w:pStyle w:val="BheadSolutionNumber"/>
      </w:pPr>
      <w:r w:rsidRPr="00E37149">
        <w:t>Solution to B</w:t>
      </w:r>
      <w:r w:rsidR="005A66FE" w:rsidRPr="00E37149">
        <w:t>E1-</w:t>
      </w:r>
      <w:r w:rsidR="00236FEB">
        <w:t>9</w:t>
      </w:r>
    </w:p>
    <w:p w14:paraId="3D0DE09B" w14:textId="77777777" w:rsidR="006D0F5E" w:rsidRPr="00E37149" w:rsidRDefault="006D0F5E" w:rsidP="003A128C">
      <w:pPr>
        <w:pStyle w:val="TextBasic"/>
      </w:pPr>
      <w:r w:rsidRPr="00E37149">
        <w:t>The steps in the Financial Accounting Standards Board’s standard setting process in the correct order from 1 to 7.</w:t>
      </w:r>
    </w:p>
    <w:p w14:paraId="586E6A2E" w14:textId="7D223602" w:rsidR="00A511BA" w:rsidRPr="00E37149" w:rsidRDefault="00DD7458" w:rsidP="006626B4">
      <w:pPr>
        <w:pStyle w:val="NLalt"/>
      </w:pPr>
      <w:r>
        <w:rPr>
          <w:u w:val="single"/>
        </w:rPr>
        <w:t xml:space="preserve"> </w:t>
      </w:r>
      <w:r w:rsidR="00FA5C21" w:rsidRPr="00E37149">
        <w:rPr>
          <w:u w:val="single"/>
        </w:rPr>
        <w:t>4</w:t>
      </w:r>
      <w:r>
        <w:rPr>
          <w:u w:val="single"/>
        </w:rPr>
        <w:t xml:space="preserve"> </w:t>
      </w:r>
      <w:r w:rsidR="006626B4">
        <w:tab/>
      </w:r>
      <w:r w:rsidR="006D0F5E" w:rsidRPr="00E37149">
        <w:t>The Board issues an Exposure Draft (ED), which is intended to solicit input</w:t>
      </w:r>
      <w:r w:rsidR="00F91AC4" w:rsidRPr="00E37149">
        <w:t>.</w:t>
      </w:r>
    </w:p>
    <w:p w14:paraId="1EEC58AE" w14:textId="2026BF92" w:rsidR="006D0F5E" w:rsidRPr="00E37149" w:rsidRDefault="00DD7458" w:rsidP="006626B4">
      <w:pPr>
        <w:pStyle w:val="NLalt"/>
      </w:pPr>
      <w:r>
        <w:rPr>
          <w:u w:val="single"/>
        </w:rPr>
        <w:t xml:space="preserve"> </w:t>
      </w:r>
      <w:r w:rsidR="00FA5C21" w:rsidRPr="00E37149">
        <w:rPr>
          <w:u w:val="single"/>
        </w:rPr>
        <w:t>2</w:t>
      </w:r>
      <w:r>
        <w:rPr>
          <w:u w:val="single"/>
        </w:rPr>
        <w:t xml:space="preserve"> </w:t>
      </w:r>
      <w:r w:rsidR="006626B4">
        <w:tab/>
      </w:r>
      <w:r w:rsidR="006D0F5E" w:rsidRPr="00E37149">
        <w:t xml:space="preserve">After consultation with FASB members and </w:t>
      </w:r>
      <w:r w:rsidR="00FA5C21" w:rsidRPr="00E37149">
        <w:t xml:space="preserve">others as appropriate, the FASB </w:t>
      </w:r>
      <w:r w:rsidR="00577770" w:rsidRPr="00E37149">
        <w:t xml:space="preserve">Chairperson </w:t>
      </w:r>
      <w:r w:rsidR="006D0F5E" w:rsidRPr="00E37149">
        <w:t>decides whether to add the issue to the technical agenda.</w:t>
      </w:r>
    </w:p>
    <w:p w14:paraId="6C12C940" w14:textId="6521C3D9" w:rsidR="006D0F5E" w:rsidRPr="00E37149" w:rsidRDefault="00DD7458" w:rsidP="006626B4">
      <w:pPr>
        <w:pStyle w:val="NLalt"/>
      </w:pPr>
      <w:r>
        <w:rPr>
          <w:u w:val="single"/>
        </w:rPr>
        <w:t xml:space="preserve"> </w:t>
      </w:r>
      <w:r w:rsidR="00FA5C21" w:rsidRPr="00E37149">
        <w:rPr>
          <w:u w:val="single"/>
        </w:rPr>
        <w:t>6</w:t>
      </w:r>
      <w:r>
        <w:rPr>
          <w:u w:val="single"/>
        </w:rPr>
        <w:t xml:space="preserve"> </w:t>
      </w:r>
      <w:r w:rsidR="006626B4">
        <w:tab/>
      </w:r>
      <w:r w:rsidR="006D0F5E" w:rsidRPr="00E37149">
        <w:t>The FASB staff analyzes the comment letters received</w:t>
      </w:r>
      <w:r w:rsidR="00F91AC4" w:rsidRPr="00E37149">
        <w:t xml:space="preserve">, </w:t>
      </w:r>
      <w:r w:rsidR="006D0F5E" w:rsidRPr="00E37149">
        <w:t>public roundtable discussions and any other information.</w:t>
      </w:r>
      <w:r>
        <w:t xml:space="preserve"> </w:t>
      </w:r>
      <w:r w:rsidR="006D0F5E" w:rsidRPr="00E37149">
        <w:t>The Board then redeliberates the issue.</w:t>
      </w:r>
    </w:p>
    <w:p w14:paraId="27BF8560" w14:textId="1999B916" w:rsidR="006D0F5E" w:rsidRPr="00E37149" w:rsidRDefault="00DD7458" w:rsidP="006626B4">
      <w:pPr>
        <w:pStyle w:val="NLalt"/>
      </w:pPr>
      <w:r>
        <w:rPr>
          <w:u w:val="single"/>
        </w:rPr>
        <w:t xml:space="preserve"> </w:t>
      </w:r>
      <w:r w:rsidR="00FA5C21" w:rsidRPr="00E37149">
        <w:rPr>
          <w:u w:val="single"/>
        </w:rPr>
        <w:t>5</w:t>
      </w:r>
      <w:r>
        <w:rPr>
          <w:u w:val="single"/>
        </w:rPr>
        <w:t xml:space="preserve"> </w:t>
      </w:r>
      <w:r w:rsidR="006626B4">
        <w:tab/>
      </w:r>
      <w:r w:rsidR="006D0F5E" w:rsidRPr="00E37149">
        <w:t>The Board may hold public roundtables to discuss the ED, if needed.</w:t>
      </w:r>
    </w:p>
    <w:p w14:paraId="796C87B7" w14:textId="5D08679E" w:rsidR="006D0F5E" w:rsidRPr="00E37149" w:rsidRDefault="00DD7458" w:rsidP="006626B4">
      <w:pPr>
        <w:pStyle w:val="NLalt"/>
        <w:rPr>
          <w:color w:val="000000"/>
        </w:rPr>
      </w:pPr>
      <w:r>
        <w:rPr>
          <w:u w:val="single"/>
        </w:rPr>
        <w:t xml:space="preserve"> </w:t>
      </w:r>
      <w:r w:rsidR="00FA5C21" w:rsidRPr="00E37149">
        <w:rPr>
          <w:u w:val="single"/>
        </w:rPr>
        <w:t>7</w:t>
      </w:r>
      <w:r>
        <w:rPr>
          <w:u w:val="single"/>
        </w:rPr>
        <w:t xml:space="preserve"> </w:t>
      </w:r>
      <w:r w:rsidR="006626B4">
        <w:tab/>
      </w:r>
      <w:r w:rsidR="006D0F5E" w:rsidRPr="00E37149">
        <w:t>The Board issues an Accounting Standards Update (ASU), which is the final standard.</w:t>
      </w:r>
      <w:r>
        <w:t xml:space="preserve"> </w:t>
      </w:r>
      <w:r w:rsidR="006D0F5E" w:rsidRPr="00E37149">
        <w:t xml:space="preserve">It then incorporates the ASU into the </w:t>
      </w:r>
      <w:r w:rsidR="009B7172">
        <w:t>Accounting Standards Codification</w:t>
      </w:r>
      <w:r w:rsidR="006D0F5E" w:rsidRPr="00E37149">
        <w:t xml:space="preserve"> that makes up </w:t>
      </w:r>
      <w:r w:rsidR="00577770" w:rsidRPr="00E37149">
        <w:t xml:space="preserve">U.S. </w:t>
      </w:r>
      <w:r w:rsidR="006D0F5E" w:rsidRPr="00E37149">
        <w:t>GAAP.</w:t>
      </w:r>
    </w:p>
    <w:p w14:paraId="539F817F" w14:textId="7DE9D062" w:rsidR="006D0F5E" w:rsidRPr="00E37149" w:rsidRDefault="00DD7458" w:rsidP="006626B4">
      <w:pPr>
        <w:pStyle w:val="NLalt"/>
      </w:pPr>
      <w:r>
        <w:rPr>
          <w:u w:val="single"/>
        </w:rPr>
        <w:t xml:space="preserve"> </w:t>
      </w:r>
      <w:r w:rsidR="00FA5C21" w:rsidRPr="00E37149">
        <w:rPr>
          <w:u w:val="single"/>
        </w:rPr>
        <w:t>1</w:t>
      </w:r>
      <w:r>
        <w:rPr>
          <w:u w:val="single"/>
        </w:rPr>
        <w:t xml:space="preserve"> </w:t>
      </w:r>
      <w:r w:rsidR="006626B4">
        <w:tab/>
      </w:r>
      <w:r w:rsidR="006D0F5E" w:rsidRPr="00E37149">
        <w:t xml:space="preserve">A financial reporting issue is identified either by requests of </w:t>
      </w:r>
      <w:r w:rsidR="00F91AC4" w:rsidRPr="00E37149">
        <w:t xml:space="preserve">financial statement users </w:t>
      </w:r>
      <w:r w:rsidR="006D0F5E" w:rsidRPr="00E37149">
        <w:t>or by some other means.</w:t>
      </w:r>
    </w:p>
    <w:p w14:paraId="6787F76C" w14:textId="62E3560F" w:rsidR="006626B4" w:rsidRDefault="00DD7458" w:rsidP="006626B4">
      <w:pPr>
        <w:pStyle w:val="NLalt"/>
      </w:pPr>
      <w:r>
        <w:rPr>
          <w:u w:val="single"/>
        </w:rPr>
        <w:t xml:space="preserve"> </w:t>
      </w:r>
      <w:r w:rsidR="00FA5C21" w:rsidRPr="00E37149">
        <w:rPr>
          <w:u w:val="single"/>
        </w:rPr>
        <w:t>3</w:t>
      </w:r>
      <w:r>
        <w:rPr>
          <w:u w:val="single"/>
        </w:rPr>
        <w:t xml:space="preserve"> </w:t>
      </w:r>
      <w:r w:rsidR="006626B4">
        <w:tab/>
      </w:r>
      <w:r w:rsidR="006D0F5E" w:rsidRPr="00E37149">
        <w:t>The Board holds public meetings where it deliberates the various issues identified by the FASB staff.</w:t>
      </w:r>
    </w:p>
    <w:p w14:paraId="290C2DD0" w14:textId="77777777" w:rsidR="00236FEB" w:rsidRDefault="00236FEB" w:rsidP="006626B4">
      <w:pPr>
        <w:pStyle w:val="BheadSolutionNumber"/>
      </w:pPr>
    </w:p>
    <w:p w14:paraId="261EC84C" w14:textId="691B5D7C" w:rsidR="00236FEB" w:rsidRPr="00E37149" w:rsidRDefault="00236FEB" w:rsidP="00236FEB">
      <w:pPr>
        <w:pStyle w:val="BheadSolutionNumber"/>
      </w:pPr>
      <w:r w:rsidRPr="00E37149">
        <w:t>Solution to BE1-</w:t>
      </w:r>
      <w:r>
        <w:t>10</w:t>
      </w:r>
    </w:p>
    <w:p w14:paraId="4F5C0844" w14:textId="267C08B8" w:rsidR="00236FEB" w:rsidRPr="009144D2" w:rsidRDefault="00236FEB" w:rsidP="00236FEB">
      <w:pPr>
        <w:pStyle w:val="CHAPBM"/>
        <w:ind w:firstLine="0"/>
        <w:rPr>
          <w:rFonts w:ascii="Avenir LT Std 45 Book" w:hAnsi="Avenir LT Std 45 Book"/>
          <w:sz w:val="24"/>
          <w:szCs w:val="24"/>
        </w:rPr>
      </w:pPr>
      <w:r w:rsidRPr="009144D2">
        <w:rPr>
          <w:rFonts w:ascii="Avenir LT Std 45 Book" w:hAnsi="Avenir LT Std 45 Book"/>
          <w:sz w:val="24"/>
          <w:szCs w:val="24"/>
        </w:rPr>
        <w:t xml:space="preserve">The IASB is comprised of 14 members who are appointed by the IFRS Foundation’s board of trustees. At least </w:t>
      </w:r>
      <w:r w:rsidR="009B7172">
        <w:rPr>
          <w:rFonts w:ascii="Avenir LT Std 45 Book" w:hAnsi="Avenir LT Std 45 Book"/>
          <w:sz w:val="24"/>
          <w:szCs w:val="24"/>
        </w:rPr>
        <w:t>11</w:t>
      </w:r>
      <w:r w:rsidRPr="009144D2">
        <w:rPr>
          <w:rFonts w:ascii="Avenir LT Std 45 Book" w:hAnsi="Avenir LT Std 45 Book"/>
          <w:sz w:val="24"/>
          <w:szCs w:val="24"/>
        </w:rPr>
        <w:t xml:space="preserve"> members serve full time, and not more than three can be part-time members. To ensure broad and diverse international representation, the IASB is composed of:</w:t>
      </w:r>
    </w:p>
    <w:p w14:paraId="18B5F4DE" w14:textId="77777777" w:rsidR="00236FEB" w:rsidRPr="009144D2" w:rsidRDefault="00236FEB" w:rsidP="00236FEB">
      <w:pPr>
        <w:pStyle w:val="BLFIRST"/>
        <w:rPr>
          <w:rFonts w:ascii="Avenir LT Std 45 Book" w:hAnsi="Avenir LT Std 45 Book"/>
          <w:sz w:val="24"/>
          <w:szCs w:val="24"/>
        </w:rPr>
      </w:pPr>
      <w:r w:rsidRPr="009144D2">
        <w:rPr>
          <w:rFonts w:ascii="Avenir LT Std 45 Book" w:hAnsi="Avenir LT Std 45 Book"/>
          <w:sz w:val="24"/>
          <w:szCs w:val="24"/>
        </w:rPr>
        <w:t>•</w:t>
      </w:r>
      <w:r w:rsidRPr="009144D2">
        <w:rPr>
          <w:rFonts w:ascii="Avenir LT Std 45 Book" w:hAnsi="Avenir LT Std 45 Book"/>
          <w:sz w:val="24"/>
          <w:szCs w:val="24"/>
        </w:rPr>
        <w:tab/>
        <w:t>Four members from the Asia/Oceania region.</w:t>
      </w:r>
    </w:p>
    <w:p w14:paraId="177FAC29" w14:textId="77777777" w:rsidR="00236FEB" w:rsidRPr="009144D2" w:rsidRDefault="00236FEB" w:rsidP="00236FEB">
      <w:pPr>
        <w:pStyle w:val="BLMID"/>
        <w:rPr>
          <w:rFonts w:ascii="Avenir LT Std 45 Book" w:hAnsi="Avenir LT Std 45 Book"/>
          <w:sz w:val="24"/>
          <w:szCs w:val="24"/>
        </w:rPr>
      </w:pPr>
      <w:r w:rsidRPr="009144D2">
        <w:rPr>
          <w:rFonts w:ascii="Avenir LT Std 45 Book" w:hAnsi="Avenir LT Std 45 Book"/>
          <w:sz w:val="24"/>
          <w:szCs w:val="24"/>
        </w:rPr>
        <w:t>•</w:t>
      </w:r>
      <w:r w:rsidRPr="009144D2">
        <w:rPr>
          <w:rFonts w:ascii="Avenir LT Std 45 Book" w:hAnsi="Avenir LT Std 45 Book"/>
          <w:sz w:val="24"/>
          <w:szCs w:val="24"/>
        </w:rPr>
        <w:tab/>
        <w:t>Four members from Europe.</w:t>
      </w:r>
    </w:p>
    <w:p w14:paraId="17FC6DA0" w14:textId="7F673908" w:rsidR="00236FEB" w:rsidRPr="009144D2" w:rsidRDefault="00236FEB" w:rsidP="00236FEB">
      <w:pPr>
        <w:pStyle w:val="BLMID"/>
        <w:rPr>
          <w:rFonts w:ascii="Avenir LT Std 45 Book" w:hAnsi="Avenir LT Std 45 Book"/>
          <w:sz w:val="24"/>
          <w:szCs w:val="24"/>
        </w:rPr>
      </w:pPr>
      <w:r w:rsidRPr="009144D2">
        <w:rPr>
          <w:rFonts w:ascii="Avenir LT Std 45 Book" w:hAnsi="Avenir LT Std 45 Book"/>
          <w:sz w:val="24"/>
          <w:szCs w:val="24"/>
        </w:rPr>
        <w:t>•</w:t>
      </w:r>
      <w:r w:rsidRPr="009144D2">
        <w:rPr>
          <w:rFonts w:ascii="Avenir LT Std 45 Book" w:hAnsi="Avenir LT Std 45 Book"/>
          <w:sz w:val="24"/>
          <w:szCs w:val="24"/>
        </w:rPr>
        <w:tab/>
        <w:t xml:space="preserve">Four members from </w:t>
      </w:r>
      <w:r w:rsidR="009B7172">
        <w:rPr>
          <w:rFonts w:ascii="Avenir LT Std 45 Book" w:hAnsi="Avenir LT Std 45 Book"/>
          <w:sz w:val="24"/>
          <w:szCs w:val="24"/>
        </w:rPr>
        <w:t>the Americas.</w:t>
      </w:r>
    </w:p>
    <w:p w14:paraId="4A06469A" w14:textId="77777777" w:rsidR="00236FEB" w:rsidRPr="009144D2" w:rsidRDefault="00236FEB" w:rsidP="00236FEB">
      <w:pPr>
        <w:pStyle w:val="BLMID"/>
        <w:rPr>
          <w:rFonts w:ascii="Avenir LT Std 45 Book" w:hAnsi="Avenir LT Std 45 Book"/>
          <w:sz w:val="24"/>
          <w:szCs w:val="24"/>
        </w:rPr>
      </w:pPr>
      <w:r w:rsidRPr="009144D2">
        <w:rPr>
          <w:rFonts w:ascii="Avenir LT Std 45 Book" w:hAnsi="Avenir LT Std 45 Book"/>
          <w:sz w:val="24"/>
          <w:szCs w:val="24"/>
        </w:rPr>
        <w:t>•</w:t>
      </w:r>
      <w:r w:rsidRPr="009144D2">
        <w:rPr>
          <w:rFonts w:ascii="Avenir LT Std 45 Book" w:hAnsi="Avenir LT Std 45 Book"/>
          <w:sz w:val="24"/>
          <w:szCs w:val="24"/>
        </w:rPr>
        <w:tab/>
        <w:t>One member from Africa.</w:t>
      </w:r>
    </w:p>
    <w:p w14:paraId="6DCF539D" w14:textId="77777777" w:rsidR="00236FEB" w:rsidRPr="009144D2" w:rsidRDefault="00236FEB" w:rsidP="00236FEB">
      <w:pPr>
        <w:pStyle w:val="BLLAST"/>
        <w:rPr>
          <w:rFonts w:ascii="Avenir LT Std 45 Book" w:hAnsi="Avenir LT Std 45 Book"/>
          <w:sz w:val="24"/>
          <w:szCs w:val="24"/>
        </w:rPr>
      </w:pPr>
      <w:r w:rsidRPr="009144D2">
        <w:rPr>
          <w:rFonts w:ascii="Avenir LT Std 45 Book" w:hAnsi="Avenir LT Std 45 Book"/>
          <w:sz w:val="24"/>
          <w:szCs w:val="24"/>
        </w:rPr>
        <w:t>•</w:t>
      </w:r>
      <w:r w:rsidRPr="009144D2">
        <w:rPr>
          <w:rFonts w:ascii="Avenir LT Std 45 Book" w:hAnsi="Avenir LT Std 45 Book"/>
          <w:sz w:val="24"/>
          <w:szCs w:val="24"/>
        </w:rPr>
        <w:tab/>
        <w:t>One member appointed from any area, subject to maintaining overall geographical balance.</w:t>
      </w:r>
    </w:p>
    <w:p w14:paraId="6A51AFD2" w14:textId="6CA37B7F" w:rsidR="00236FEB" w:rsidRPr="00E37149" w:rsidRDefault="00236FEB" w:rsidP="00236FEB">
      <w:pPr>
        <w:pStyle w:val="BheadSolutionNumber"/>
      </w:pPr>
      <w:r w:rsidRPr="00E37149">
        <w:t>Solution to BE1-</w:t>
      </w:r>
      <w:r>
        <w:t>11</w:t>
      </w:r>
    </w:p>
    <w:p w14:paraId="7742F6F0" w14:textId="3603DEF8" w:rsidR="00236FEB" w:rsidRPr="009144D2" w:rsidRDefault="00236FEB" w:rsidP="00236FEB">
      <w:pPr>
        <w:pStyle w:val="STPLAST"/>
        <w:ind w:left="0" w:firstLine="0"/>
        <w:rPr>
          <w:rFonts w:ascii="Avenir LT Std 45 Book" w:hAnsi="Avenir LT Std 45 Book"/>
          <w:sz w:val="24"/>
          <w:szCs w:val="24"/>
        </w:rPr>
      </w:pPr>
      <w:r w:rsidRPr="009144D2">
        <w:rPr>
          <w:rFonts w:ascii="Avenir LT Std 45 Book" w:hAnsi="Avenir LT Std 45 Book"/>
          <w:sz w:val="24"/>
          <w:szCs w:val="24"/>
        </w:rPr>
        <w:t xml:space="preserve">U.S. financial reporting standard setting began with the 1934 Securities Exchange Act, which gave the SEC the power to promulgate accounting standards for all publicly traded firms. The SEC delegated its standard-setting power to the private sector, prompting the accounting profession to establish the first U.S. standard-setting board. Currently, the SEC issues standards and continues in an oversight function over the US </w:t>
      </w:r>
      <w:r w:rsidR="009B7172">
        <w:rPr>
          <w:rFonts w:ascii="Avenir LT Std 45 Book" w:hAnsi="Avenir LT Std 45 Book"/>
          <w:sz w:val="24"/>
          <w:szCs w:val="24"/>
        </w:rPr>
        <w:t>standards-setting</w:t>
      </w:r>
      <w:r w:rsidRPr="009144D2">
        <w:rPr>
          <w:rFonts w:ascii="Avenir LT Std 45 Book" w:hAnsi="Avenir LT Std 45 Book"/>
          <w:sz w:val="24"/>
          <w:szCs w:val="24"/>
        </w:rPr>
        <w:t xml:space="preserve"> bodies such as the FASB.</w:t>
      </w:r>
    </w:p>
    <w:p w14:paraId="5453C8E2" w14:textId="77777777" w:rsidR="001504A2" w:rsidRDefault="001504A2">
      <w:pPr>
        <w:rPr>
          <w:rFonts w:ascii="Avenir LT Std 45 Book" w:hAnsi="Avenir LT Std 45 Book" w:cs="Arial"/>
          <w:b/>
          <w:sz w:val="24"/>
          <w:szCs w:val="24"/>
        </w:rPr>
      </w:pPr>
      <w:r>
        <w:br w:type="page"/>
      </w:r>
    </w:p>
    <w:p w14:paraId="73A2285C" w14:textId="1EAFAB85" w:rsidR="006D0F5E" w:rsidRPr="00E37149" w:rsidRDefault="006D0F5E" w:rsidP="006626B4">
      <w:pPr>
        <w:pStyle w:val="BheadSolutionNumber"/>
        <w:rPr>
          <w:color w:val="000000"/>
        </w:rPr>
      </w:pPr>
      <w:r w:rsidRPr="00E37149">
        <w:t>Solution to B</w:t>
      </w:r>
      <w:r w:rsidR="005A66FE" w:rsidRPr="00E37149">
        <w:t>E1-</w:t>
      </w:r>
      <w:r w:rsidR="00236FEB">
        <w:t>12</w:t>
      </w:r>
      <w:r w:rsidRPr="00E37149">
        <w:rPr>
          <w:color w:val="000000"/>
        </w:rPr>
        <w:t xml:space="preserve"> </w:t>
      </w:r>
    </w:p>
    <w:p w14:paraId="2EF34350" w14:textId="77777777" w:rsidR="006D0F5E" w:rsidRPr="00E37149" w:rsidRDefault="006D0F5E" w:rsidP="003A128C">
      <w:pPr>
        <w:pStyle w:val="TextBasic"/>
        <w:rPr>
          <w:color w:val="000000"/>
        </w:rPr>
      </w:pPr>
      <w:r w:rsidRPr="00E37149">
        <w:t>The items below are characteristics of a principles-based (P) or rules-based (R) accounting system:</w:t>
      </w:r>
    </w:p>
    <w:p w14:paraId="456A3180" w14:textId="773AAF24" w:rsidR="006D0F5E" w:rsidRPr="00E37149" w:rsidRDefault="00DD7458" w:rsidP="006626B4">
      <w:pPr>
        <w:pStyle w:val="NLalt"/>
      </w:pPr>
      <w:r>
        <w:rPr>
          <w:u w:val="single"/>
        </w:rPr>
        <w:t xml:space="preserve"> </w:t>
      </w:r>
      <w:r w:rsidR="00FA5C21" w:rsidRPr="00E37149">
        <w:rPr>
          <w:u w:val="single"/>
        </w:rPr>
        <w:t>P</w:t>
      </w:r>
      <w:r>
        <w:rPr>
          <w:u w:val="single"/>
        </w:rPr>
        <w:t xml:space="preserve"> </w:t>
      </w:r>
      <w:r w:rsidR="00577770" w:rsidRPr="00E37149">
        <w:t xml:space="preserve">Provides </w:t>
      </w:r>
      <w:r w:rsidR="006D0F5E" w:rsidRPr="00E37149">
        <w:t xml:space="preserve">a clear discussion of the accounting objective related to the standard </w:t>
      </w:r>
    </w:p>
    <w:p w14:paraId="15F9C263" w14:textId="16CEB382" w:rsidR="006D0F5E" w:rsidRPr="00E37149" w:rsidRDefault="00DD7458" w:rsidP="006626B4">
      <w:pPr>
        <w:pStyle w:val="NLalt"/>
      </w:pPr>
      <w:r>
        <w:rPr>
          <w:u w:val="single"/>
        </w:rPr>
        <w:t xml:space="preserve"> </w:t>
      </w:r>
      <w:r w:rsidR="00FA5C21" w:rsidRPr="00E37149">
        <w:rPr>
          <w:u w:val="single"/>
        </w:rPr>
        <w:t>R</w:t>
      </w:r>
      <w:r>
        <w:rPr>
          <w:u w:val="single"/>
        </w:rPr>
        <w:t xml:space="preserve"> </w:t>
      </w:r>
      <w:r w:rsidR="00577770" w:rsidRPr="00E37149">
        <w:t>Contains</w:t>
      </w:r>
      <w:r w:rsidR="006D0F5E" w:rsidRPr="00E37149">
        <w:t xml:space="preserve"> detailed application guidance</w:t>
      </w:r>
    </w:p>
    <w:p w14:paraId="5156BF11" w14:textId="7E3DF5EB" w:rsidR="00FA5C21" w:rsidRPr="00E37149" w:rsidRDefault="00DD7458" w:rsidP="006626B4">
      <w:pPr>
        <w:pStyle w:val="NLalt"/>
      </w:pPr>
      <w:r>
        <w:rPr>
          <w:u w:val="single"/>
        </w:rPr>
        <w:t xml:space="preserve"> </w:t>
      </w:r>
      <w:r w:rsidR="00FA5C21" w:rsidRPr="00E37149">
        <w:rPr>
          <w:u w:val="single"/>
        </w:rPr>
        <w:t>R</w:t>
      </w:r>
      <w:r>
        <w:rPr>
          <w:u w:val="single"/>
        </w:rPr>
        <w:t xml:space="preserve"> </w:t>
      </w:r>
      <w:r w:rsidR="00577770" w:rsidRPr="00E37149">
        <w:t>Contains</w:t>
      </w:r>
      <w:r w:rsidR="006D0F5E" w:rsidRPr="00E37149">
        <w:t xml:space="preserve"> </w:t>
      </w:r>
      <w:r w:rsidR="00287EB6" w:rsidRPr="00E37149">
        <w:t>numerous</w:t>
      </w:r>
      <w:r w:rsidR="006D0F5E" w:rsidRPr="00E37149">
        <w:t xml:space="preserve"> exceptions</w:t>
      </w:r>
      <w:r w:rsidR="00287EB6" w:rsidRPr="00E37149">
        <w:t xml:space="preserve"> to the types of firms and industries that are </w:t>
      </w:r>
    </w:p>
    <w:p w14:paraId="29A2FD00" w14:textId="44046CDE" w:rsidR="006D0F5E" w:rsidRPr="00E37149" w:rsidRDefault="00DD7458" w:rsidP="006626B4">
      <w:pPr>
        <w:pStyle w:val="NLalt"/>
      </w:pPr>
      <w:r>
        <w:t xml:space="preserve">  </w:t>
      </w:r>
      <w:r w:rsidR="00FA5C21" w:rsidRPr="00E37149">
        <w:t xml:space="preserve"> </w:t>
      </w:r>
      <w:proofErr w:type="gramStart"/>
      <w:r w:rsidR="00287EB6" w:rsidRPr="00E37149">
        <w:t>covered</w:t>
      </w:r>
      <w:proofErr w:type="gramEnd"/>
    </w:p>
    <w:p w14:paraId="6CD0A2D8" w14:textId="5CA86D46" w:rsidR="006D0F5E" w:rsidRPr="00E37149" w:rsidRDefault="00DD7458" w:rsidP="006626B4">
      <w:pPr>
        <w:pStyle w:val="NLalt"/>
      </w:pPr>
      <w:r>
        <w:rPr>
          <w:u w:val="single"/>
        </w:rPr>
        <w:t xml:space="preserve"> </w:t>
      </w:r>
      <w:r w:rsidR="00FA5C21" w:rsidRPr="00E37149">
        <w:rPr>
          <w:u w:val="single"/>
        </w:rPr>
        <w:t>P</w:t>
      </w:r>
      <w:r>
        <w:rPr>
          <w:u w:val="single"/>
        </w:rPr>
        <w:t xml:space="preserve"> </w:t>
      </w:r>
      <w:r w:rsidR="00577770" w:rsidRPr="00E37149">
        <w:t xml:space="preserve">Involves </w:t>
      </w:r>
      <w:r w:rsidR="006D0F5E" w:rsidRPr="00E37149">
        <w:t>no bright-line tests</w:t>
      </w:r>
    </w:p>
    <w:p w14:paraId="1B041B01" w14:textId="7D8CDEC0" w:rsidR="006D0F5E" w:rsidRPr="00E37149" w:rsidRDefault="00DD7458" w:rsidP="006626B4">
      <w:pPr>
        <w:pStyle w:val="NLalt"/>
      </w:pPr>
      <w:r>
        <w:rPr>
          <w:u w:val="single"/>
        </w:rPr>
        <w:t xml:space="preserve"> </w:t>
      </w:r>
      <w:r w:rsidR="00FA5C21" w:rsidRPr="00E37149">
        <w:rPr>
          <w:u w:val="single"/>
        </w:rPr>
        <w:t>R</w:t>
      </w:r>
      <w:r>
        <w:rPr>
          <w:u w:val="single"/>
        </w:rPr>
        <w:t xml:space="preserve"> </w:t>
      </w:r>
      <w:r w:rsidR="00577770" w:rsidRPr="00E37149">
        <w:t>Contains</w:t>
      </w:r>
      <w:r w:rsidR="006D0F5E" w:rsidRPr="00E37149">
        <w:t xml:space="preserve"> numerous bright-line tests</w:t>
      </w:r>
    </w:p>
    <w:p w14:paraId="078CA373" w14:textId="65BD77F7" w:rsidR="006D0F5E" w:rsidRPr="00E37149" w:rsidRDefault="00DD7458" w:rsidP="006626B4">
      <w:pPr>
        <w:pStyle w:val="NLalt"/>
      </w:pPr>
      <w:r>
        <w:rPr>
          <w:u w:val="single"/>
        </w:rPr>
        <w:t xml:space="preserve"> </w:t>
      </w:r>
      <w:r w:rsidR="00FA5C21" w:rsidRPr="00E37149">
        <w:rPr>
          <w:u w:val="single"/>
        </w:rPr>
        <w:t>P</w:t>
      </w:r>
      <w:r>
        <w:rPr>
          <w:u w:val="single"/>
        </w:rPr>
        <w:t xml:space="preserve"> </w:t>
      </w:r>
      <w:r w:rsidR="00577770" w:rsidRPr="00E37149">
        <w:t>Involves</w:t>
      </w:r>
      <w:r w:rsidR="006D0F5E" w:rsidRPr="00E37149">
        <w:t xml:space="preserve"> a significant amount of </w:t>
      </w:r>
      <w:r w:rsidR="00577770" w:rsidRPr="00E37149">
        <w:t>interpretation</w:t>
      </w:r>
      <w:r w:rsidR="006D0F5E" w:rsidRPr="00E37149">
        <w:t xml:space="preserve"> in application</w:t>
      </w:r>
    </w:p>
    <w:p w14:paraId="39671B17" w14:textId="574BBBF6" w:rsidR="006D0F5E" w:rsidRPr="00E37149" w:rsidRDefault="00DD7458" w:rsidP="006626B4">
      <w:pPr>
        <w:pStyle w:val="NLalt"/>
      </w:pPr>
      <w:r>
        <w:rPr>
          <w:u w:val="single"/>
        </w:rPr>
        <w:t xml:space="preserve"> </w:t>
      </w:r>
      <w:r w:rsidR="00FA5C21" w:rsidRPr="00E37149">
        <w:rPr>
          <w:u w:val="single"/>
        </w:rPr>
        <w:t>P</w:t>
      </w:r>
      <w:r>
        <w:rPr>
          <w:u w:val="single"/>
        </w:rPr>
        <w:t xml:space="preserve"> </w:t>
      </w:r>
      <w:r w:rsidR="00577770" w:rsidRPr="00E37149">
        <w:t>Involves</w:t>
      </w:r>
      <w:r w:rsidR="006D0F5E" w:rsidRPr="00E37149">
        <w:t xml:space="preserve"> few, if any</w:t>
      </w:r>
      <w:r w:rsidR="00F5132A" w:rsidRPr="00E37149">
        <w:t>,</w:t>
      </w:r>
      <w:r w:rsidR="006D0F5E" w:rsidRPr="00E37149">
        <w:t xml:space="preserve"> exceptions</w:t>
      </w:r>
    </w:p>
    <w:p w14:paraId="4387108E" w14:textId="1C97865D" w:rsidR="006D0F5E" w:rsidRPr="00E37149" w:rsidRDefault="00DD7458" w:rsidP="006626B4">
      <w:pPr>
        <w:pStyle w:val="NLalt"/>
      </w:pPr>
      <w:r>
        <w:rPr>
          <w:u w:val="single"/>
        </w:rPr>
        <w:t xml:space="preserve"> </w:t>
      </w:r>
      <w:r w:rsidR="00FA5C21" w:rsidRPr="00E37149">
        <w:rPr>
          <w:u w:val="single"/>
        </w:rPr>
        <w:t>P</w:t>
      </w:r>
      <w:r>
        <w:rPr>
          <w:u w:val="single"/>
        </w:rPr>
        <w:t xml:space="preserve"> </w:t>
      </w:r>
      <w:r w:rsidR="00577770" w:rsidRPr="00E37149">
        <w:t>Provides</w:t>
      </w:r>
      <w:r w:rsidR="006D0F5E" w:rsidRPr="00E37149">
        <w:t xml:space="preserve"> insufficient guidance to </w:t>
      </w:r>
      <w:r w:rsidR="00577770" w:rsidRPr="00E37149">
        <w:t>implement</w:t>
      </w:r>
      <w:r w:rsidR="006D0F5E" w:rsidRPr="00E37149">
        <w:t xml:space="preserve"> the standard </w:t>
      </w:r>
    </w:p>
    <w:p w14:paraId="2F92F134" w14:textId="41E9C712" w:rsidR="006D0F5E" w:rsidRPr="00E37149" w:rsidRDefault="00DD7458" w:rsidP="006626B4">
      <w:pPr>
        <w:pStyle w:val="NLalt"/>
      </w:pPr>
      <w:r>
        <w:rPr>
          <w:u w:val="single"/>
        </w:rPr>
        <w:t xml:space="preserve"> </w:t>
      </w:r>
      <w:r w:rsidR="00FA5C21" w:rsidRPr="00E37149">
        <w:rPr>
          <w:u w:val="single"/>
        </w:rPr>
        <w:t>R</w:t>
      </w:r>
      <w:r>
        <w:rPr>
          <w:u w:val="single"/>
        </w:rPr>
        <w:t xml:space="preserve"> </w:t>
      </w:r>
      <w:r w:rsidR="00577770" w:rsidRPr="00E37149">
        <w:t>W</w:t>
      </w:r>
      <w:r w:rsidR="006D0F5E" w:rsidRPr="00E37149">
        <w:t>ould not rely on</w:t>
      </w:r>
      <w:r w:rsidR="00577770" w:rsidRPr="00E37149">
        <w:t xml:space="preserve"> extensive use of</w:t>
      </w:r>
      <w:r w:rsidR="006D0F5E" w:rsidRPr="00E37149">
        <w:t xml:space="preserve"> professional judgment</w:t>
      </w:r>
    </w:p>
    <w:p w14:paraId="39A32C57" w14:textId="77810FFA" w:rsidR="006626B4" w:rsidRDefault="00DD7458" w:rsidP="006626B4">
      <w:pPr>
        <w:pStyle w:val="NLalt"/>
      </w:pPr>
      <w:r>
        <w:rPr>
          <w:u w:val="single"/>
        </w:rPr>
        <w:t xml:space="preserve"> </w:t>
      </w:r>
      <w:r w:rsidR="00FA5C21" w:rsidRPr="00E37149">
        <w:rPr>
          <w:u w:val="single"/>
        </w:rPr>
        <w:t>R</w:t>
      </w:r>
      <w:r>
        <w:rPr>
          <w:u w:val="single"/>
        </w:rPr>
        <w:t xml:space="preserve"> </w:t>
      </w:r>
      <w:r w:rsidR="00577770" w:rsidRPr="00E37149">
        <w:t>Results</w:t>
      </w:r>
      <w:r w:rsidR="006D0F5E" w:rsidRPr="00E37149">
        <w:t xml:space="preserve"> in inconsistencies between standards</w:t>
      </w:r>
    </w:p>
    <w:p w14:paraId="1F9B2A20" w14:textId="662BCEA3" w:rsidR="006D0F5E" w:rsidRPr="00FA5C21" w:rsidRDefault="006D0F5E" w:rsidP="00030A11">
      <w:pPr>
        <w:rPr>
          <w:rFonts w:ascii="Avenir Book" w:hAnsi="Avenir Book" w:cs="Arial"/>
          <w:b/>
          <w:i/>
          <w:color w:val="000000"/>
          <w:sz w:val="24"/>
          <w:szCs w:val="24"/>
          <w:u w:val="single"/>
        </w:rPr>
      </w:pPr>
    </w:p>
    <w:p w14:paraId="1DC6A508" w14:textId="77777777" w:rsidR="00FA5C21" w:rsidRDefault="00FA5C21">
      <w:pPr>
        <w:rPr>
          <w:rFonts w:ascii="Avenir Book" w:hAnsi="Avenir Book" w:cs="Arial"/>
          <w:b/>
          <w:i/>
          <w:color w:val="000000"/>
          <w:sz w:val="24"/>
          <w:szCs w:val="24"/>
          <w:u w:val="single"/>
        </w:rPr>
      </w:pPr>
      <w:r>
        <w:rPr>
          <w:rFonts w:ascii="Avenir Book" w:hAnsi="Avenir Book" w:cs="Arial"/>
          <w:b/>
          <w:i/>
          <w:color w:val="000000"/>
          <w:sz w:val="24"/>
          <w:szCs w:val="24"/>
          <w:u w:val="single"/>
        </w:rPr>
        <w:br w:type="page"/>
      </w:r>
    </w:p>
    <w:p w14:paraId="56E8148F" w14:textId="77777777" w:rsidR="006626B4" w:rsidRDefault="00C86EC1" w:rsidP="006626B4">
      <w:pPr>
        <w:pStyle w:val="Ahead"/>
      </w:pPr>
      <w:r w:rsidRPr="00FA5C21">
        <w:t>Exercises</w:t>
      </w:r>
    </w:p>
    <w:p w14:paraId="2E891F1C" w14:textId="43E8D960" w:rsidR="00E37149" w:rsidRPr="00E37149" w:rsidRDefault="00323E22" w:rsidP="006626B4">
      <w:pPr>
        <w:pStyle w:val="BheadSolutionNumber"/>
      </w:pPr>
      <w:r w:rsidRPr="00E37149">
        <w:t>Solution to E1-1</w:t>
      </w:r>
    </w:p>
    <w:p w14:paraId="101B4868" w14:textId="77777777" w:rsidR="006626B4" w:rsidRDefault="00323E22" w:rsidP="003A128C">
      <w:pPr>
        <w:pStyle w:val="TextBasic"/>
        <w:rPr>
          <w:color w:val="000000"/>
        </w:rPr>
      </w:pPr>
      <w:r w:rsidRPr="00E37149">
        <w:rPr>
          <w:color w:val="000000"/>
        </w:rPr>
        <w:t xml:space="preserve">Financial accounting </w:t>
      </w:r>
      <w:r w:rsidRPr="00E37149">
        <w:t xml:space="preserve">is the process of identifying, measuring, and communicating financial information about an economic entity to various user groups within </w:t>
      </w:r>
      <w:r w:rsidR="00E171CC" w:rsidRPr="00E37149">
        <w:t xml:space="preserve">the </w:t>
      </w:r>
      <w:r w:rsidRPr="00E37149">
        <w:t xml:space="preserve">political, social, legal and economic environment. </w:t>
      </w:r>
    </w:p>
    <w:p w14:paraId="73128978" w14:textId="2069A63D" w:rsidR="00323E22" w:rsidRPr="00E37149" w:rsidRDefault="00323E22" w:rsidP="003A128C">
      <w:pPr>
        <w:pStyle w:val="TextBasic"/>
      </w:pPr>
      <w:r w:rsidRPr="00E37149">
        <w:t>This definition contains four major elements. These elements are:</w:t>
      </w:r>
    </w:p>
    <w:p w14:paraId="2930BC87" w14:textId="1F5A79D8" w:rsidR="00323E22" w:rsidRPr="00E37149" w:rsidRDefault="006626B4" w:rsidP="006626B4">
      <w:pPr>
        <w:pStyle w:val="NL"/>
      </w:pPr>
      <w:r w:rsidRPr="00E37149">
        <w:t>1.</w:t>
      </w:r>
      <w:r w:rsidRPr="00E37149">
        <w:tab/>
      </w:r>
      <w:r w:rsidR="00323E22" w:rsidRPr="00E37149">
        <w:t xml:space="preserve">Financial information - </w:t>
      </w:r>
      <w:r w:rsidR="00287EB6" w:rsidRPr="00E37149">
        <w:t xml:space="preserve">Financial information </w:t>
      </w:r>
      <w:r w:rsidR="00323E22" w:rsidRPr="00E37149">
        <w:t xml:space="preserve">includes items such as the </w:t>
      </w:r>
      <w:r w:rsidR="00577770" w:rsidRPr="00E37149">
        <w:t xml:space="preserve">financial statements, </w:t>
      </w:r>
      <w:r w:rsidR="00323E22" w:rsidRPr="00E37149">
        <w:t>footnotes to the financial statements, the letter to the owners, management’s discussion and analysis, the auditors’ report, the management report, and press releases.</w:t>
      </w:r>
    </w:p>
    <w:p w14:paraId="4DBD4B4D" w14:textId="2F50B257" w:rsidR="00323E22" w:rsidRPr="00E37149" w:rsidRDefault="006626B4" w:rsidP="006626B4">
      <w:pPr>
        <w:pStyle w:val="NL"/>
      </w:pPr>
      <w:r w:rsidRPr="00E37149">
        <w:t>2.</w:t>
      </w:r>
      <w:r w:rsidRPr="00E37149">
        <w:tab/>
      </w:r>
      <w:r w:rsidR="00323E22" w:rsidRPr="00E37149">
        <w:t xml:space="preserve">Economic entities - An economic entity is an organization or unit </w:t>
      </w:r>
      <w:r w:rsidR="007562CF" w:rsidRPr="00E37149">
        <w:t>with</w:t>
      </w:r>
      <w:r w:rsidR="00323E22" w:rsidRPr="00E37149">
        <w:t xml:space="preserve"> activities</w:t>
      </w:r>
      <w:r w:rsidR="007562CF" w:rsidRPr="00E37149">
        <w:t xml:space="preserve"> that</w:t>
      </w:r>
      <w:r w:rsidR="00323E22" w:rsidRPr="00E37149">
        <w:t xml:space="preserve"> are separate from </w:t>
      </w:r>
      <w:r w:rsidR="00E171CC" w:rsidRPr="00E37149">
        <w:t xml:space="preserve">those of </w:t>
      </w:r>
      <w:r w:rsidR="00323E22" w:rsidRPr="00E37149">
        <w:t>its owners and other entities.</w:t>
      </w:r>
      <w:r w:rsidR="00DD7458">
        <w:t xml:space="preserve"> </w:t>
      </w:r>
      <w:r w:rsidR="00323E22" w:rsidRPr="00E37149">
        <w:t>Economic entities can, for example, be corporations, partnerships, sole proprietorships, or governmental organizations.</w:t>
      </w:r>
      <w:r w:rsidR="00DD7458">
        <w:t xml:space="preserve"> </w:t>
      </w:r>
      <w:r w:rsidR="00323E22" w:rsidRPr="00E37149">
        <w:t>Also, economic entities may be privately held or publicly held.</w:t>
      </w:r>
    </w:p>
    <w:p w14:paraId="71FEB504" w14:textId="52172A6E" w:rsidR="00323E22" w:rsidRPr="00E37149" w:rsidRDefault="006626B4" w:rsidP="006626B4">
      <w:pPr>
        <w:pStyle w:val="NL"/>
      </w:pPr>
      <w:r w:rsidRPr="00E37149">
        <w:t>3.</w:t>
      </w:r>
      <w:r w:rsidRPr="00E37149">
        <w:tab/>
      </w:r>
      <w:r w:rsidR="00323E22" w:rsidRPr="00E37149">
        <w:t xml:space="preserve">User groups – </w:t>
      </w:r>
      <w:r w:rsidR="00287EB6" w:rsidRPr="00E37149">
        <w:t xml:space="preserve">User groups </w:t>
      </w:r>
      <w:r w:rsidR="00323E22" w:rsidRPr="00E37149">
        <w:t>demand financial information about an economic entity</w:t>
      </w:r>
      <w:r w:rsidR="007562CF" w:rsidRPr="00E37149">
        <w:t>.</w:t>
      </w:r>
      <w:r w:rsidR="00DD7458">
        <w:t xml:space="preserve"> </w:t>
      </w:r>
      <w:r w:rsidR="00323E22" w:rsidRPr="00E37149">
        <w:t xml:space="preserve">Users include </w:t>
      </w:r>
      <w:r w:rsidR="007562CF" w:rsidRPr="00E37149">
        <w:t xml:space="preserve">equity </w:t>
      </w:r>
      <w:r w:rsidR="00323E22" w:rsidRPr="00E37149">
        <w:t>investors,</w:t>
      </w:r>
      <w:r w:rsidR="007562CF" w:rsidRPr="00E37149">
        <w:t xml:space="preserve"> debt investors,</w:t>
      </w:r>
      <w:r w:rsidR="00323E22" w:rsidRPr="00E37149">
        <w:t xml:space="preserve"> creditors, competitors, financial </w:t>
      </w:r>
      <w:r w:rsidR="007562CF" w:rsidRPr="00E37149">
        <w:t>analysts</w:t>
      </w:r>
      <w:r w:rsidR="00323E22" w:rsidRPr="00E37149">
        <w:t>, employees and labor unions, suppliers</w:t>
      </w:r>
      <w:r w:rsidR="00287EB6" w:rsidRPr="00E37149">
        <w:t>,</w:t>
      </w:r>
      <w:r w:rsidR="00323E22" w:rsidRPr="00E37149">
        <w:t xml:space="preserve"> customers</w:t>
      </w:r>
      <w:r w:rsidR="00287EB6" w:rsidRPr="00E37149">
        <w:t>,</w:t>
      </w:r>
      <w:r w:rsidR="00323E22" w:rsidRPr="00E37149">
        <w:t xml:space="preserve"> and </w:t>
      </w:r>
      <w:r w:rsidR="007A51E9" w:rsidRPr="00E37149">
        <w:t>government</w:t>
      </w:r>
      <w:r w:rsidR="00323E22" w:rsidRPr="00E37149">
        <w:t xml:space="preserve"> </w:t>
      </w:r>
      <w:r w:rsidR="007562CF" w:rsidRPr="00E37149">
        <w:t>agencies</w:t>
      </w:r>
      <w:r w:rsidR="00323E22" w:rsidRPr="00E37149">
        <w:t>.</w:t>
      </w:r>
    </w:p>
    <w:p w14:paraId="292B5E20" w14:textId="36FBFE9B" w:rsidR="006626B4" w:rsidRDefault="006626B4" w:rsidP="006626B4">
      <w:pPr>
        <w:pStyle w:val="NL"/>
      </w:pPr>
      <w:r w:rsidRPr="00E37149">
        <w:t>4.</w:t>
      </w:r>
      <w:r w:rsidRPr="00E37149">
        <w:tab/>
      </w:r>
      <w:r w:rsidR="00323E22" w:rsidRPr="00E37149">
        <w:t xml:space="preserve">Environment </w:t>
      </w:r>
      <w:r w:rsidR="00287EB6" w:rsidRPr="00E37149">
        <w:t>–</w:t>
      </w:r>
      <w:r w:rsidR="00323E22" w:rsidRPr="00E37149">
        <w:t xml:space="preserve"> </w:t>
      </w:r>
      <w:r w:rsidR="00287EB6" w:rsidRPr="00E37149">
        <w:t>The environment includes</w:t>
      </w:r>
      <w:r w:rsidR="00323E22" w:rsidRPr="00E37149">
        <w:t xml:space="preserve"> the legal, economic, political, </w:t>
      </w:r>
      <w:r w:rsidR="00E80030" w:rsidRPr="00E37149">
        <w:t>and</w:t>
      </w:r>
      <w:r w:rsidR="00323E22" w:rsidRPr="00E37149">
        <w:t xml:space="preserve"> social </w:t>
      </w:r>
      <w:r w:rsidR="00E80030" w:rsidRPr="00E37149">
        <w:t xml:space="preserve">factors </w:t>
      </w:r>
      <w:r w:rsidR="00323E22" w:rsidRPr="00E37149">
        <w:t>that shape and influence the financial reporting process.</w:t>
      </w:r>
      <w:r w:rsidR="00DD7458">
        <w:t xml:space="preserve"> </w:t>
      </w:r>
    </w:p>
    <w:p w14:paraId="1FABC312" w14:textId="0A63B708" w:rsidR="000F75AE" w:rsidRPr="00E37149" w:rsidRDefault="00E37149" w:rsidP="006626B4">
      <w:pPr>
        <w:pStyle w:val="BheadSolutionNumber"/>
      </w:pPr>
      <w:r w:rsidRPr="00E37149">
        <w:t>Solution E1-2</w:t>
      </w:r>
      <w:r w:rsidR="00DD7458">
        <w:t xml:space="preserve"> </w:t>
      </w:r>
    </w:p>
    <w:p w14:paraId="04090FFE" w14:textId="5B2C3172" w:rsidR="006626B4" w:rsidRDefault="000F75AE" w:rsidP="003A128C">
      <w:pPr>
        <w:pStyle w:val="TextBasic"/>
      </w:pPr>
      <w:r w:rsidRPr="00E37149">
        <w:t>Accounting and financial reporting are far from isolated from society.</w:t>
      </w:r>
      <w:r w:rsidR="00DD7458">
        <w:t xml:space="preserve"> </w:t>
      </w:r>
      <w:r w:rsidRPr="00E37149">
        <w:t xml:space="preserve">Accounting and financial reporting </w:t>
      </w:r>
      <w:r w:rsidR="00984AED" w:rsidRPr="00E37149">
        <w:t>interact</w:t>
      </w:r>
      <w:r w:rsidRPr="00E37149">
        <w:t xml:space="preserve"> with environmental factors</w:t>
      </w:r>
      <w:r w:rsidR="00AD5B60" w:rsidRPr="00E37149">
        <w:t xml:space="preserve"> -</w:t>
      </w:r>
      <w:r w:rsidRPr="00E37149">
        <w:t xml:space="preserve"> legal, economic, political, </w:t>
      </w:r>
      <w:r w:rsidR="0074610D" w:rsidRPr="00E37149">
        <w:t>and</w:t>
      </w:r>
      <w:r w:rsidRPr="00E37149">
        <w:t xml:space="preserve"> social – that shape and influence the financial reporting process.</w:t>
      </w:r>
      <w:r w:rsidR="00DD7458">
        <w:t xml:space="preserve"> </w:t>
      </w:r>
      <w:r w:rsidRPr="00E37149">
        <w:t>The information needs of financial statement users change as business evolves.</w:t>
      </w:r>
      <w:r w:rsidR="00DD7458">
        <w:t xml:space="preserve"> </w:t>
      </w:r>
      <w:r w:rsidRPr="00E37149">
        <w:t>So, it is natural that financial accounting interacts with its environment in both a reactive and a proactive fashion.</w:t>
      </w:r>
    </w:p>
    <w:p w14:paraId="635D2B75" w14:textId="7FC6ADDE" w:rsidR="000F75AE" w:rsidRPr="00E37149" w:rsidRDefault="000F75AE" w:rsidP="003A128C">
      <w:pPr>
        <w:pStyle w:val="TextBasic"/>
      </w:pPr>
      <w:r w:rsidRPr="00E37149">
        <w:t xml:space="preserve">In a reactive fashion, financial accounting reacts to pressure (lobbying) from various groups and changes in its environment. Accounting theories and procedures evolve to meet the dynamic changes and demands from the environment. The development of </w:t>
      </w:r>
      <w:r w:rsidR="00984AED" w:rsidRPr="00E37149">
        <w:t>accounting</w:t>
      </w:r>
      <w:r w:rsidRPr="00E37149">
        <w:t xml:space="preserve"> </w:t>
      </w:r>
      <w:r w:rsidR="00984AED" w:rsidRPr="00E37149">
        <w:t>standards</w:t>
      </w:r>
      <w:r w:rsidRPr="00E37149">
        <w:t xml:space="preserve"> is also a political process that is heavily influenced by the various groups within the reporting environment. Lobby or pressure groups include investors, creditors, financial analysts, the financial community, academics, accounting organizations, and industry associations.</w:t>
      </w:r>
    </w:p>
    <w:p w14:paraId="12CA6945" w14:textId="2F6ECBD3" w:rsidR="006626B4" w:rsidRDefault="000F75AE" w:rsidP="003A128C">
      <w:pPr>
        <w:pStyle w:val="TextBasic"/>
      </w:pPr>
      <w:r w:rsidRPr="00E37149">
        <w:t>Financial accounting is also proactive.</w:t>
      </w:r>
      <w:r w:rsidR="00DD7458">
        <w:t xml:space="preserve"> </w:t>
      </w:r>
      <w:r w:rsidRPr="00E37149">
        <w:t xml:space="preserve">That is, it can change or influence its environment by providing feedback information that is used by organizations and individuals to reshape the economy. Accounting standards can also influence managerial behavior. </w:t>
      </w:r>
    </w:p>
    <w:p w14:paraId="1A491AA7" w14:textId="77777777" w:rsidR="001504A2" w:rsidRDefault="001504A2">
      <w:pPr>
        <w:rPr>
          <w:rFonts w:ascii="Avenir LT Std 45 Book" w:hAnsi="Avenir LT Std 45 Book" w:cs="Arial"/>
          <w:b/>
          <w:sz w:val="24"/>
          <w:szCs w:val="24"/>
        </w:rPr>
      </w:pPr>
      <w:r>
        <w:br w:type="page"/>
      </w:r>
    </w:p>
    <w:p w14:paraId="47C218B0" w14:textId="7368E5E9" w:rsidR="008165AB" w:rsidRPr="00E37149" w:rsidRDefault="000F75AE" w:rsidP="006626B4">
      <w:pPr>
        <w:pStyle w:val="BheadSolutionNumber"/>
      </w:pPr>
      <w:r w:rsidRPr="00E37149">
        <w:t>Solution to E1-3</w:t>
      </w:r>
    </w:p>
    <w:p w14:paraId="7C39E470" w14:textId="350E6AB3" w:rsidR="008165AB" w:rsidRPr="00E37149" w:rsidRDefault="008165AB" w:rsidP="003A128C">
      <w:pPr>
        <w:pStyle w:val="TextBasic"/>
      </w:pPr>
      <w:r w:rsidRPr="00E37149">
        <w:t>There ar</w:t>
      </w:r>
      <w:r w:rsidR="00DD7458">
        <w:t>e several reasons to study IFRS</w:t>
      </w:r>
    </w:p>
    <w:p w14:paraId="53FD87FC" w14:textId="1E559485" w:rsidR="008165AB" w:rsidRPr="00E37149" w:rsidRDefault="006626B4" w:rsidP="006626B4">
      <w:pPr>
        <w:pStyle w:val="BL"/>
      </w:pPr>
      <w:r w:rsidRPr="00E37149">
        <w:rPr>
          <w:rFonts w:ascii="Symbol" w:hAnsi="Symbol"/>
        </w:rPr>
        <w:t></w:t>
      </w:r>
      <w:r w:rsidRPr="00E37149">
        <w:rPr>
          <w:rFonts w:ascii="Symbol" w:hAnsi="Symbol"/>
        </w:rPr>
        <w:tab/>
      </w:r>
      <w:r w:rsidR="008165AB" w:rsidRPr="00E37149">
        <w:t>U.S. companies operate subsidiaries outside of the U.S.</w:t>
      </w:r>
      <w:r w:rsidR="00DD7458">
        <w:t xml:space="preserve"> </w:t>
      </w:r>
      <w:r w:rsidR="008165AB" w:rsidRPr="00E37149">
        <w:t xml:space="preserve">Many of these subsidiaries report under IFRS in their home </w:t>
      </w:r>
      <w:r w:rsidR="00E80030" w:rsidRPr="00E37149">
        <w:t>countries</w:t>
      </w:r>
      <w:r w:rsidR="008165AB" w:rsidRPr="00E37149">
        <w:t>.</w:t>
      </w:r>
      <w:r w:rsidR="00DD7458">
        <w:t xml:space="preserve"> </w:t>
      </w:r>
      <w:r w:rsidR="007562CF" w:rsidRPr="00E37149">
        <w:t>Accountants must convert the subsidiar</w:t>
      </w:r>
      <w:r w:rsidR="0075591E" w:rsidRPr="00E37149">
        <w:t>ie</w:t>
      </w:r>
      <w:r w:rsidR="007562CF" w:rsidRPr="00E37149">
        <w:t>s</w:t>
      </w:r>
      <w:r w:rsidR="00E80030" w:rsidRPr="00E37149">
        <w:t>’</w:t>
      </w:r>
      <w:r w:rsidR="007562CF" w:rsidRPr="00E37149">
        <w:t xml:space="preserve"> financial statements to U.S. GAAP when preparing consolidated financial statements.</w:t>
      </w:r>
      <w:r w:rsidR="008165AB" w:rsidRPr="00E37149">
        <w:t xml:space="preserve"> So, if I am the accountant or auditor of </w:t>
      </w:r>
      <w:r w:rsidR="00805E33" w:rsidRPr="00E37149">
        <w:t>a company with international subsidiaries</w:t>
      </w:r>
      <w:r w:rsidR="008165AB" w:rsidRPr="00E37149">
        <w:t>, I will need to understand IFRS.</w:t>
      </w:r>
    </w:p>
    <w:p w14:paraId="4056AC95" w14:textId="5EF51F2E" w:rsidR="008165AB" w:rsidRPr="00E37149" w:rsidRDefault="006626B4" w:rsidP="006626B4">
      <w:pPr>
        <w:pStyle w:val="BL"/>
      </w:pPr>
      <w:r w:rsidRPr="00E37149">
        <w:rPr>
          <w:rFonts w:ascii="Symbol" w:hAnsi="Symbol"/>
        </w:rPr>
        <w:t></w:t>
      </w:r>
      <w:r w:rsidRPr="00E37149">
        <w:rPr>
          <w:rFonts w:ascii="Symbol" w:hAnsi="Symbol"/>
        </w:rPr>
        <w:tab/>
      </w:r>
      <w:r w:rsidR="008165AB" w:rsidRPr="00E37149">
        <w:t>Non-U.S. companies operate in the U.S. and prepare their financial statements using IFRS.</w:t>
      </w:r>
      <w:r w:rsidR="00DD7458">
        <w:t xml:space="preserve"> </w:t>
      </w:r>
      <w:r w:rsidR="008165AB" w:rsidRPr="00E37149">
        <w:t>If I am working at or auditing an international firm, I am likely to see IFRS.</w:t>
      </w:r>
      <w:r w:rsidR="00DD7458">
        <w:t xml:space="preserve"> </w:t>
      </w:r>
    </w:p>
    <w:p w14:paraId="5827A865" w14:textId="10FF0B52" w:rsidR="008165AB" w:rsidRPr="00E37149" w:rsidRDefault="006626B4" w:rsidP="006626B4">
      <w:pPr>
        <w:pStyle w:val="BL"/>
      </w:pPr>
      <w:r w:rsidRPr="00E37149">
        <w:rPr>
          <w:rFonts w:ascii="Symbol" w:hAnsi="Symbol"/>
        </w:rPr>
        <w:t></w:t>
      </w:r>
      <w:r w:rsidRPr="00E37149">
        <w:rPr>
          <w:rFonts w:ascii="Symbol" w:hAnsi="Symbol"/>
        </w:rPr>
        <w:tab/>
      </w:r>
      <w:r w:rsidR="008165AB" w:rsidRPr="00E37149">
        <w:t>The SEC permits the use of IFRS-based financial statements by international companies with shares trading on U.S. stock exchanges.</w:t>
      </w:r>
      <w:r w:rsidR="00DD7458">
        <w:t xml:space="preserve"> </w:t>
      </w:r>
      <w:r w:rsidR="007562CF" w:rsidRPr="00E37149">
        <w:t>As an</w:t>
      </w:r>
      <w:r w:rsidR="008165AB" w:rsidRPr="00E37149">
        <w:t xml:space="preserve"> accountant and auditor in the U.S., I may be asked to assist these non-U.S. companies in preparing U.S. regulatory reports.</w:t>
      </w:r>
      <w:r w:rsidR="00DD7458">
        <w:t xml:space="preserve"> </w:t>
      </w:r>
    </w:p>
    <w:p w14:paraId="351078CB" w14:textId="77777777" w:rsidR="007A10B4" w:rsidRDefault="006626B4" w:rsidP="006626B4">
      <w:pPr>
        <w:pStyle w:val="BL"/>
      </w:pPr>
      <w:r w:rsidRPr="00E37149">
        <w:rPr>
          <w:rFonts w:ascii="Symbol" w:hAnsi="Symbol"/>
        </w:rPr>
        <w:t></w:t>
      </w:r>
      <w:r w:rsidRPr="00E37149">
        <w:rPr>
          <w:rFonts w:ascii="Symbol" w:hAnsi="Symbol"/>
        </w:rPr>
        <w:tab/>
      </w:r>
      <w:r w:rsidR="00490B6D">
        <w:t xml:space="preserve">The SEC promotes high-quality, globally accepted accounting standards. </w:t>
      </w:r>
      <w:r w:rsidR="008165AB" w:rsidRPr="00E37149">
        <w:t>U.S. accountants and auditors will need a working knowledge of IFRS to implement these standards in companies and perform audits.</w:t>
      </w:r>
    </w:p>
    <w:p w14:paraId="71B668E3" w14:textId="08941C5B" w:rsidR="00125490" w:rsidRPr="00E37149" w:rsidRDefault="006626B4" w:rsidP="006626B4">
      <w:pPr>
        <w:pStyle w:val="BL"/>
      </w:pPr>
      <w:r w:rsidRPr="00E37149">
        <w:rPr>
          <w:rFonts w:ascii="Symbol" w:hAnsi="Symbol"/>
        </w:rPr>
        <w:t></w:t>
      </w:r>
      <w:r w:rsidRPr="00E37149">
        <w:rPr>
          <w:rFonts w:ascii="Symbol" w:hAnsi="Symbol"/>
        </w:rPr>
        <w:tab/>
      </w:r>
      <w:r w:rsidR="008165AB" w:rsidRPr="00E37149">
        <w:t>I may want to work outside of the U.S. at some time in my career.</w:t>
      </w:r>
      <w:r w:rsidR="00DD7458">
        <w:t xml:space="preserve"> </w:t>
      </w:r>
      <w:r w:rsidR="008165AB" w:rsidRPr="00E37149">
        <w:t xml:space="preserve">As of </w:t>
      </w:r>
      <w:r w:rsidR="009B7172">
        <w:t>2016</w:t>
      </w:r>
      <w:r w:rsidR="008165AB" w:rsidRPr="00E37149">
        <w:t xml:space="preserve">, IFRS is required or permitted in over </w:t>
      </w:r>
      <w:r w:rsidR="00061E16">
        <w:t>130</w:t>
      </w:r>
      <w:r w:rsidR="008165AB" w:rsidRPr="00E37149">
        <w:t xml:space="preserve"> countries worldwide.</w:t>
      </w:r>
    </w:p>
    <w:p w14:paraId="64CCC069" w14:textId="58ADC6A5" w:rsidR="006626B4" w:rsidRDefault="006626B4" w:rsidP="006626B4">
      <w:pPr>
        <w:pStyle w:val="BL"/>
      </w:pPr>
      <w:r w:rsidRPr="00E37149">
        <w:rPr>
          <w:rFonts w:ascii="Symbol" w:hAnsi="Symbol"/>
        </w:rPr>
        <w:t></w:t>
      </w:r>
      <w:r w:rsidRPr="00E37149">
        <w:rPr>
          <w:rFonts w:ascii="Symbol" w:hAnsi="Symbol"/>
        </w:rPr>
        <w:tab/>
      </w:r>
      <w:r w:rsidR="008165AB" w:rsidRPr="00E37149">
        <w:t>I’ll be taking the CPA exam and IFRS is tested on it.</w:t>
      </w:r>
      <w:r w:rsidR="00DD7458">
        <w:t xml:space="preserve"> </w:t>
      </w:r>
      <w:r w:rsidR="008165AB" w:rsidRPr="00E37149">
        <w:t xml:space="preserve">The accounting profession has determined </w:t>
      </w:r>
      <w:r w:rsidR="00E80030" w:rsidRPr="00E37149">
        <w:t xml:space="preserve">that </w:t>
      </w:r>
      <w:r w:rsidR="008165AB" w:rsidRPr="00E37149">
        <w:t>a working knowledge of IFRS is important for today’s accountant.</w:t>
      </w:r>
      <w:r w:rsidR="00DD7458">
        <w:t xml:space="preserve"> </w:t>
      </w:r>
    </w:p>
    <w:p w14:paraId="4FF11154" w14:textId="7A352B58" w:rsidR="00C86EC1" w:rsidRPr="00E37149" w:rsidRDefault="00C86EC1" w:rsidP="006626B4">
      <w:pPr>
        <w:pStyle w:val="BheadSolutionNumber"/>
      </w:pPr>
      <w:r w:rsidRPr="00E37149">
        <w:t xml:space="preserve">Solution to </w:t>
      </w:r>
      <w:r w:rsidR="005A66FE" w:rsidRPr="00E37149">
        <w:rPr>
          <w:color w:val="000000"/>
        </w:rPr>
        <w:t>E1-</w:t>
      </w:r>
      <w:r w:rsidR="000F75AE" w:rsidRPr="00E37149">
        <w:rPr>
          <w:color w:val="000000"/>
        </w:rPr>
        <w:t>4</w:t>
      </w:r>
    </w:p>
    <w:p w14:paraId="6E32A119" w14:textId="3498493E" w:rsidR="00DD6BA0" w:rsidRPr="006626B4" w:rsidRDefault="006626B4" w:rsidP="006626B4">
      <w:pPr>
        <w:pStyle w:val="NL"/>
      </w:pPr>
      <w:r w:rsidRPr="00E37149">
        <w:t>a</w:t>
      </w:r>
      <w:r w:rsidR="007568F5">
        <w:t>.</w:t>
      </w:r>
      <w:r w:rsidRPr="00E37149">
        <w:tab/>
      </w:r>
      <w:r w:rsidR="00C86EC1" w:rsidRPr="006626B4">
        <w:t>Financial reporting standard setting began in the United States in 1934 with the 1934 Securities Exchange Act</w:t>
      </w:r>
      <w:r w:rsidR="00DD6BA0" w:rsidRPr="006626B4">
        <w:t>.</w:t>
      </w:r>
    </w:p>
    <w:p w14:paraId="275B3744" w14:textId="7934B77A" w:rsidR="00A202F9" w:rsidRPr="006626B4" w:rsidRDefault="007568F5" w:rsidP="006626B4">
      <w:pPr>
        <w:pStyle w:val="NL"/>
      </w:pPr>
      <w:r>
        <w:t>b.</w:t>
      </w:r>
      <w:r w:rsidR="006626B4" w:rsidRPr="00E37149">
        <w:tab/>
      </w:r>
      <w:r w:rsidR="00DD6BA0" w:rsidRPr="006626B4">
        <w:t>The 1934 Securities Exchange Act</w:t>
      </w:r>
      <w:r w:rsidR="00C86EC1" w:rsidRPr="006626B4">
        <w:t xml:space="preserve"> gave the SEC the power to promulgate accounting standards that all publicly</w:t>
      </w:r>
      <w:r w:rsidR="009A0D5E" w:rsidRPr="006626B4">
        <w:t xml:space="preserve"> </w:t>
      </w:r>
      <w:r w:rsidR="00C86EC1" w:rsidRPr="006626B4">
        <w:t>traded firms must follow.</w:t>
      </w:r>
      <w:r w:rsidR="00DD7458">
        <w:t xml:space="preserve"> </w:t>
      </w:r>
      <w:r w:rsidR="00C86EC1" w:rsidRPr="006626B4">
        <w:t xml:space="preserve">However, the SEC delegated this power to the private sector. </w:t>
      </w:r>
    </w:p>
    <w:p w14:paraId="03D082D3" w14:textId="3CF1FA45" w:rsidR="00E37149" w:rsidRPr="006626B4" w:rsidRDefault="007568F5" w:rsidP="006626B4">
      <w:pPr>
        <w:pStyle w:val="NL"/>
      </w:pPr>
      <w:r>
        <w:t>c.</w:t>
      </w:r>
      <w:r w:rsidR="006626B4">
        <w:tab/>
      </w:r>
      <w:r w:rsidR="00C86EC1" w:rsidRPr="006626B4">
        <w:t xml:space="preserve">After the authority to promulgate accounting standards was shifted to the private sector, the accounting profession established the first standard setting board in the United States. The Committee on Accounting Procedures (CAP) was formed in 1939 and was a subcommittee of the AICPA. The committee’s purpose was to reduce the number of accounting methods used in practice. Prior to the formation of the CAP, there were significant inconsistencies in the form and content of financial statements. For example, some companies would only provide a balance sheet while others would only report an income statement. During its tenure, the CAP produced 51 standards, referred to as Accounting Research Bulletins (ARBs). The CAP accomplished its goal of reducing accounting alternatives and was replaced in 1959 by the Accounting Principles Board (APB). </w:t>
      </w:r>
    </w:p>
    <w:p w14:paraId="23021085" w14:textId="63C8EAA0" w:rsidR="00DD6BA0" w:rsidRPr="00E37149" w:rsidRDefault="006626B4" w:rsidP="006626B4">
      <w:pPr>
        <w:pStyle w:val="NL"/>
      </w:pPr>
      <w:r>
        <w:tab/>
      </w:r>
      <w:r w:rsidR="00C86EC1" w:rsidRPr="00E37149">
        <w:t>The APB was also a subcommittee of the AICPA. The purpose of the APB was to issue pronouncements on accounting standards needed to meet existing and emerging problems in financial reporting. The pronouncements of the APB were known as Opinions. The APB issued 31 APB Opinions and four APB Statements.</w:t>
      </w:r>
      <w:r w:rsidR="00DD7458">
        <w:t xml:space="preserve"> </w:t>
      </w:r>
      <w:r w:rsidR="00C86EC1" w:rsidRPr="00E37149">
        <w:t xml:space="preserve">The APB was criticized for two reasons. First, the board members were part-time, were CPAs and were still affiliated with their employers. As a result, </w:t>
      </w:r>
      <w:r w:rsidR="007D04C4" w:rsidRPr="00E37149">
        <w:t>b</w:t>
      </w:r>
      <w:r w:rsidR="00C86EC1" w:rsidRPr="00E37149">
        <w:t xml:space="preserve">oard members were not viewed as independent. The part-time commitment and the lack of independence of board members </w:t>
      </w:r>
      <w:r w:rsidR="00A73D1B" w:rsidRPr="00E37149">
        <w:t xml:space="preserve">were </w:t>
      </w:r>
      <w:r w:rsidR="00C86EC1" w:rsidRPr="00E37149">
        <w:t xml:space="preserve">cited as </w:t>
      </w:r>
      <w:r w:rsidR="00A73D1B" w:rsidRPr="00E37149">
        <w:t>causes</w:t>
      </w:r>
      <w:r w:rsidR="00C86EC1" w:rsidRPr="00E37149">
        <w:t xml:space="preserve"> of the slow development of accounting standards and inaction on several controversial issues. Second, the APB did not develop standards in anticipation of changes in the accounting environment. Rather, the </w:t>
      </w:r>
      <w:r w:rsidR="007D04C4" w:rsidRPr="00E37149">
        <w:t>B</w:t>
      </w:r>
      <w:r w:rsidR="00C86EC1" w:rsidRPr="00E37149">
        <w:t xml:space="preserve">oard simply responded to long existing, controversial accounting issues. </w:t>
      </w:r>
    </w:p>
    <w:p w14:paraId="413B35F6" w14:textId="1ED2BC4F" w:rsidR="006626B4" w:rsidRDefault="007568F5" w:rsidP="006626B4">
      <w:pPr>
        <w:pStyle w:val="NL"/>
      </w:pPr>
      <w:r>
        <w:t>d.</w:t>
      </w:r>
      <w:r w:rsidR="006626B4" w:rsidRPr="00E37149">
        <w:tab/>
      </w:r>
      <w:r w:rsidR="00DD6BA0" w:rsidRPr="006626B4">
        <w:t>T</w:t>
      </w:r>
      <w:r w:rsidR="00C86EC1" w:rsidRPr="006626B4">
        <w:t>he Financial Accounting Standards Board (FASB) replaced the APB in 1973</w:t>
      </w:r>
      <w:r w:rsidR="00287EB6" w:rsidRPr="006626B4">
        <w:t>, and currently develops accounting standards in the United States</w:t>
      </w:r>
      <w:r w:rsidR="00C86EC1" w:rsidRPr="006626B4">
        <w:t xml:space="preserve">. The FASB is a more independent board than the APB. All members are employed as board members full-time and must sever all relationships with outside entities. In addition, FASB board members do not have to be accountants or CPAs. The members can join the board from industry, education and public service. In addition, the FASB is not a subcommittee of the AICPA and is not affiliated with any professional organization. </w:t>
      </w:r>
      <w:r w:rsidR="00694436" w:rsidRPr="006626B4">
        <w:t>The Financial Accounting Foundation is responsible for the oversight, administration and finances of the FASB.</w:t>
      </w:r>
      <w:r w:rsidR="00DD7458">
        <w:t xml:space="preserve"> </w:t>
      </w:r>
      <w:r w:rsidR="00694436" w:rsidRPr="006626B4">
        <w:t xml:space="preserve">The Financial Accounting Standards Advisory Council advises FASB on technical issues. The Emerging Issues Task Force and the Private Company Council also assist FASB. </w:t>
      </w:r>
      <w:r w:rsidR="00C86EC1" w:rsidRPr="006626B4">
        <w:t xml:space="preserve">The FASB currently issues Accounting Standards Updates (ASUs) as part of the </w:t>
      </w:r>
      <w:r w:rsidR="0087197C" w:rsidRPr="006626B4">
        <w:t>A</w:t>
      </w:r>
      <w:r w:rsidR="00C86EC1" w:rsidRPr="006626B4">
        <w:t xml:space="preserve">ccounting </w:t>
      </w:r>
      <w:r w:rsidR="0087197C" w:rsidRPr="006626B4">
        <w:t>S</w:t>
      </w:r>
      <w:r w:rsidR="00C86EC1" w:rsidRPr="006626B4">
        <w:t xml:space="preserve">tandards </w:t>
      </w:r>
      <w:r w:rsidR="0087197C" w:rsidRPr="006626B4">
        <w:t>C</w:t>
      </w:r>
      <w:r w:rsidR="00C86EC1" w:rsidRPr="006626B4">
        <w:t xml:space="preserve">odification. </w:t>
      </w:r>
    </w:p>
    <w:p w14:paraId="3923C013" w14:textId="1DFE5623" w:rsidR="00E37149" w:rsidRDefault="00E37149">
      <w:pPr>
        <w:rPr>
          <w:rFonts w:ascii="Avenir Book" w:hAnsi="Avenir Book" w:cs="Arial"/>
          <w:sz w:val="24"/>
          <w:szCs w:val="24"/>
        </w:rPr>
      </w:pPr>
      <w:r>
        <w:rPr>
          <w:rFonts w:ascii="Avenir Book" w:hAnsi="Avenir Book" w:cs="Arial"/>
          <w:sz w:val="24"/>
          <w:szCs w:val="24"/>
        </w:rPr>
        <w:br w:type="page"/>
      </w:r>
    </w:p>
    <w:p w14:paraId="397FB1A3" w14:textId="2F7F13B4" w:rsidR="00C86EC1" w:rsidRPr="00E37149" w:rsidRDefault="00C86EC1" w:rsidP="006626B4">
      <w:pPr>
        <w:pStyle w:val="BheadSolutionNumber"/>
      </w:pPr>
      <w:r w:rsidRPr="00E37149">
        <w:t xml:space="preserve">Solution to </w:t>
      </w:r>
      <w:r w:rsidR="005A66FE" w:rsidRPr="00E37149">
        <w:t>E1-</w:t>
      </w:r>
      <w:r w:rsidR="000F75AE" w:rsidRPr="00E37149">
        <w:t>5</w:t>
      </w:r>
    </w:p>
    <w:p w14:paraId="549E69ED" w14:textId="727C885A" w:rsidR="006626B4" w:rsidRDefault="00C86EC1" w:rsidP="003A128C">
      <w:pPr>
        <w:pStyle w:val="TextBasic"/>
      </w:pPr>
      <w:r w:rsidRPr="00E37149">
        <w:t xml:space="preserve">Both U.S. GAAP and IFRS have a system of accounting standards that are based on both principles and rules. When we refer to a principles-based standard, we mean that the standard is consistent with a </w:t>
      </w:r>
      <w:r w:rsidR="00287EB6" w:rsidRPr="00E37149">
        <w:t>well-developed theoretical</w:t>
      </w:r>
      <w:r w:rsidRPr="00E37149">
        <w:t xml:space="preserve"> framework. When a standard is purely rules-based, it does not rely on a consistent theoretical framework, but rather contains more specific, prescriptive procedures</w:t>
      </w:r>
      <w:r w:rsidR="00740075" w:rsidRPr="00E37149">
        <w:t xml:space="preserve"> or rules</w:t>
      </w:r>
      <w:r w:rsidRPr="00E37149">
        <w:t xml:space="preserve">. In addition to being consistent with a </w:t>
      </w:r>
      <w:r w:rsidR="00740075" w:rsidRPr="00E37149">
        <w:t xml:space="preserve">theoretical </w:t>
      </w:r>
      <w:r w:rsidRPr="00E37149">
        <w:t>framework, pure principles-based standards would provide a clear discussion of the accounting objective related to the standard, involve few, if any</w:t>
      </w:r>
      <w:r w:rsidR="00A73D1B" w:rsidRPr="00E37149">
        <w:t>,</w:t>
      </w:r>
      <w:r w:rsidRPr="00E37149">
        <w:t xml:space="preserve"> exceptions, involve no “bright-line” tests, provide insufficient guidance to </w:t>
      </w:r>
      <w:r w:rsidR="00740075" w:rsidRPr="00E37149">
        <w:t xml:space="preserve">implement </w:t>
      </w:r>
      <w:r w:rsidRPr="00E37149">
        <w:t xml:space="preserve">the standard, and involve a significant amount of </w:t>
      </w:r>
      <w:r w:rsidR="00740075" w:rsidRPr="00E37149">
        <w:t xml:space="preserve">interpretation </w:t>
      </w:r>
      <w:r w:rsidRPr="00E37149">
        <w:t xml:space="preserve">in application. Unlike principles-based standards, rules-based standards may not relate to a </w:t>
      </w:r>
      <w:r w:rsidR="00740075" w:rsidRPr="00E37149">
        <w:t xml:space="preserve">consistent theoretical </w:t>
      </w:r>
      <w:r w:rsidRPr="00E37149">
        <w:t>framework.</w:t>
      </w:r>
      <w:r w:rsidR="00DD7458">
        <w:t xml:space="preserve"> </w:t>
      </w:r>
      <w:r w:rsidRPr="00E37149">
        <w:t xml:space="preserve">In addition, pure rules-based standards would contain </w:t>
      </w:r>
      <w:r w:rsidR="00740075" w:rsidRPr="00E37149">
        <w:t>numerous</w:t>
      </w:r>
      <w:r w:rsidRPr="00E37149">
        <w:t xml:space="preserve"> exceptions, contain numerous bright-line tests, result in inconsistencies between standards, contain detailed application guidance, and would not rely on extensive use of professional judgment.</w:t>
      </w:r>
    </w:p>
    <w:p w14:paraId="2626A7C5" w14:textId="1791EF84" w:rsidR="00C86EC1" w:rsidRPr="00E37149" w:rsidRDefault="00C86EC1" w:rsidP="006626B4">
      <w:pPr>
        <w:pStyle w:val="BheadSolutionNumber"/>
      </w:pPr>
      <w:r w:rsidRPr="00E37149">
        <w:t xml:space="preserve">Solution to </w:t>
      </w:r>
      <w:r w:rsidR="005A66FE" w:rsidRPr="00E37149">
        <w:t>E1-</w:t>
      </w:r>
      <w:r w:rsidR="000F75AE" w:rsidRPr="00E37149">
        <w:t>6</w:t>
      </w:r>
      <w:r w:rsidR="00EB3698" w:rsidRPr="00E37149">
        <w:t xml:space="preserve"> </w:t>
      </w:r>
    </w:p>
    <w:p w14:paraId="6BD341D4" w14:textId="0A3FB18B" w:rsidR="00C86EC1" w:rsidRPr="00E37149" w:rsidRDefault="00061E16" w:rsidP="003A128C">
      <w:pPr>
        <w:pStyle w:val="TextBasic"/>
      </w:pPr>
      <w:r>
        <w:t xml:space="preserve">We disagree with the comment. </w:t>
      </w:r>
      <w:r w:rsidR="00C86EC1" w:rsidRPr="00E37149">
        <w:t xml:space="preserve">Financial accounting has traditionally emphasized the income statement by focusing on </w:t>
      </w:r>
      <w:r w:rsidR="00187D2C" w:rsidRPr="00E37149">
        <w:t>recording revenues</w:t>
      </w:r>
      <w:r w:rsidR="00C86EC1" w:rsidRPr="00E37149">
        <w:t xml:space="preserve">. As a result, when accounting standards were issued, the effect on net income was emphasized and the valuation and classification of assets and liabilities </w:t>
      </w:r>
      <w:r w:rsidR="007D04C4" w:rsidRPr="00E37149">
        <w:t>were byproducts</w:t>
      </w:r>
      <w:r w:rsidR="00C86EC1" w:rsidRPr="00E37149">
        <w:t xml:space="preserve"> of proper income measurement. That is</w:t>
      </w:r>
      <w:r w:rsidR="004B63D0" w:rsidRPr="00E37149">
        <w:t>,</w:t>
      </w:r>
      <w:r w:rsidR="00C86EC1" w:rsidRPr="00E37149">
        <w:t xml:space="preserve"> proper asset and liability valuation was traded off for the matching of costs with revenues. There has been a recent shift in focus. Today, many accounting standards are issued in order to properly measure assets and liabilities.</w:t>
      </w:r>
      <w:r w:rsidR="00187D2C" w:rsidRPr="00E37149">
        <w:t xml:space="preserve"> A</w:t>
      </w:r>
      <w:r w:rsidR="00C86EC1" w:rsidRPr="00E37149">
        <w:t xml:space="preserve"> </w:t>
      </w:r>
      <w:r w:rsidR="004B63D0" w:rsidRPr="00E37149">
        <w:t>tradeoff</w:t>
      </w:r>
      <w:r w:rsidR="00C86EC1" w:rsidRPr="00E37149">
        <w:t xml:space="preserve"> between the income statement and the balance sheet exists because the financial statements are interconnected. When an event is reported on the income statement, the transaction typically changes a balance sheet item also.</w:t>
      </w:r>
      <w:r w:rsidR="00DD7458">
        <w:t xml:space="preserve"> </w:t>
      </w:r>
      <w:r w:rsidR="00C86EC1" w:rsidRPr="00E37149">
        <w:t>For example, if we report revenue, we also increase the balance in accounts receivable or cash.</w:t>
      </w:r>
      <w:r w:rsidR="00DD7458">
        <w:t xml:space="preserve"> </w:t>
      </w:r>
      <w:r w:rsidR="00C86EC1" w:rsidRPr="00E37149">
        <w:t xml:space="preserve">While the two financial statements are interrelated, there is an issue as to which set of accounts is dominant: revenues and expenses on the income statement, or assets and liabilities on the balance sheet? For example, in a typical sales transaction, if an accountant decides that the transaction should be recorded, we will increase accounts receivable </w:t>
      </w:r>
      <w:r w:rsidR="0085508F" w:rsidRPr="00E37149">
        <w:t xml:space="preserve">(or cash) </w:t>
      </w:r>
      <w:r w:rsidR="00C86EC1" w:rsidRPr="00E37149">
        <w:t>and revenue.</w:t>
      </w:r>
      <w:r w:rsidR="00DD7458">
        <w:t xml:space="preserve"> </w:t>
      </w:r>
      <w:r w:rsidR="00C86EC1" w:rsidRPr="00E37149">
        <w:t>But how do we decide if the transaction should be recorded?</w:t>
      </w:r>
      <w:r w:rsidR="00DD7458">
        <w:t xml:space="preserve"> </w:t>
      </w:r>
      <w:r w:rsidR="00C86EC1" w:rsidRPr="00E37149">
        <w:t>Do we make this decision based on revenue recognition criteria?</w:t>
      </w:r>
      <w:r w:rsidR="00DD7458">
        <w:t xml:space="preserve"> </w:t>
      </w:r>
      <w:r w:rsidR="00C86EC1" w:rsidRPr="00E37149">
        <w:t>If so, we would be using an income statement approach.</w:t>
      </w:r>
      <w:r w:rsidR="00DD7458">
        <w:t xml:space="preserve"> </w:t>
      </w:r>
      <w:r w:rsidR="00C86EC1" w:rsidRPr="00E37149">
        <w:t xml:space="preserve">If we base the decision on whether the economic resource meets the definition of an asset, accounts receivable, we would be using an asset/liability (balance sheet) approach. In </w:t>
      </w:r>
      <w:r w:rsidR="00232351" w:rsidRPr="00E37149">
        <w:t xml:space="preserve">the </w:t>
      </w:r>
      <w:r w:rsidR="00C86EC1" w:rsidRPr="00E37149">
        <w:t>FASB’s early years, they tended to focus on an income statement approach.</w:t>
      </w:r>
      <w:r w:rsidR="00DD7458">
        <w:t xml:space="preserve"> </w:t>
      </w:r>
      <w:r w:rsidR="00C86EC1" w:rsidRPr="00E37149">
        <w:t>However, in recent years we have seen the focus shift to the asset/liability approach.</w:t>
      </w:r>
    </w:p>
    <w:p w14:paraId="03A7BFC8" w14:textId="1FBA3A8D" w:rsidR="00C86EC1" w:rsidRPr="00E37149" w:rsidRDefault="00C86EC1" w:rsidP="006626B4">
      <w:pPr>
        <w:pStyle w:val="BheadSolutionNumber"/>
      </w:pPr>
      <w:r w:rsidRPr="00E37149">
        <w:t xml:space="preserve">Solution to </w:t>
      </w:r>
      <w:r w:rsidR="005A66FE" w:rsidRPr="00E37149">
        <w:t>E1-</w:t>
      </w:r>
      <w:r w:rsidR="000F75AE" w:rsidRPr="00E37149">
        <w:t>7</w:t>
      </w:r>
    </w:p>
    <w:tbl>
      <w:tblPr>
        <w:tblW w:w="9738" w:type="dxa"/>
        <w:tblLook w:val="00A0" w:firstRow="1" w:lastRow="0" w:firstColumn="1" w:lastColumn="0" w:noHBand="0" w:noVBand="0"/>
      </w:tblPr>
      <w:tblGrid>
        <w:gridCol w:w="4869"/>
        <w:gridCol w:w="4869"/>
      </w:tblGrid>
      <w:tr w:rsidR="00C86EC1" w:rsidRPr="00E37149" w14:paraId="491667F3" w14:textId="77777777" w:rsidTr="00AC0652">
        <w:tc>
          <w:tcPr>
            <w:tcW w:w="4869" w:type="dxa"/>
            <w:tcBorders>
              <w:bottom w:val="single" w:sz="4" w:space="0" w:color="auto"/>
              <w:right w:val="single" w:sz="4" w:space="0" w:color="auto"/>
            </w:tcBorders>
          </w:tcPr>
          <w:p w14:paraId="55751A85" w14:textId="77777777" w:rsidR="00C86EC1" w:rsidRPr="00E37149" w:rsidRDefault="00C86EC1" w:rsidP="0028201E">
            <w:pPr>
              <w:pStyle w:val="TCH"/>
              <w:keepNext/>
            </w:pPr>
            <w:r w:rsidRPr="00E37149">
              <w:t>Statement: “An accountant will use a particular accounting standard only if…”</w:t>
            </w:r>
          </w:p>
        </w:tc>
        <w:tc>
          <w:tcPr>
            <w:tcW w:w="4869" w:type="dxa"/>
            <w:tcBorders>
              <w:left w:val="single" w:sz="4" w:space="0" w:color="auto"/>
              <w:bottom w:val="single" w:sz="4" w:space="0" w:color="auto"/>
            </w:tcBorders>
          </w:tcPr>
          <w:p w14:paraId="0887495F" w14:textId="5E1291E6" w:rsidR="00C86EC1" w:rsidRPr="00E37149" w:rsidRDefault="00C86EC1" w:rsidP="0028201E">
            <w:pPr>
              <w:pStyle w:val="TCH"/>
              <w:keepNext/>
            </w:pPr>
            <w:r w:rsidRPr="00E37149">
              <w:t xml:space="preserve">Principles-based or Rules-based </w:t>
            </w:r>
            <w:r w:rsidR="00AC0652">
              <w:br/>
            </w:r>
            <w:r w:rsidRPr="00E37149">
              <w:t>Accounting Standard</w:t>
            </w:r>
          </w:p>
        </w:tc>
      </w:tr>
      <w:tr w:rsidR="00E37149" w:rsidRPr="00E37149" w14:paraId="59ABA955" w14:textId="77777777" w:rsidTr="00AC0652">
        <w:tc>
          <w:tcPr>
            <w:tcW w:w="4869" w:type="dxa"/>
            <w:tcBorders>
              <w:top w:val="single" w:sz="4" w:space="0" w:color="auto"/>
              <w:right w:val="single" w:sz="4" w:space="0" w:color="auto"/>
            </w:tcBorders>
          </w:tcPr>
          <w:p w14:paraId="7B9EB615" w14:textId="1BAC1D61" w:rsidR="00E37149" w:rsidRPr="00E37149" w:rsidRDefault="00E37149" w:rsidP="006626B4">
            <w:pPr>
              <w:pStyle w:val="NL"/>
              <w:keepNext/>
            </w:pPr>
            <w:r w:rsidRPr="00E37149">
              <w:t xml:space="preserve">a. </w:t>
            </w:r>
            <w:r w:rsidR="006626B4">
              <w:tab/>
            </w:r>
            <w:r w:rsidRPr="00E37149">
              <w:t>…the length of a contract covers substantially all of the useful life of a plant asset.</w:t>
            </w:r>
          </w:p>
        </w:tc>
        <w:tc>
          <w:tcPr>
            <w:tcW w:w="4869" w:type="dxa"/>
            <w:tcBorders>
              <w:top w:val="single" w:sz="4" w:space="0" w:color="auto"/>
              <w:left w:val="single" w:sz="4" w:space="0" w:color="auto"/>
            </w:tcBorders>
          </w:tcPr>
          <w:p w14:paraId="12BC378C" w14:textId="3F2AEE0F" w:rsidR="00E37149" w:rsidRPr="00E37149" w:rsidRDefault="00E37149" w:rsidP="00AC0652">
            <w:pPr>
              <w:pStyle w:val="NL"/>
            </w:pPr>
            <w:r w:rsidRPr="00E37149">
              <w:t>a. Principles-based standard</w:t>
            </w:r>
          </w:p>
        </w:tc>
      </w:tr>
      <w:tr w:rsidR="00E37149" w:rsidRPr="00E37149" w14:paraId="4CB4BA48" w14:textId="77777777" w:rsidTr="00AC0652">
        <w:tc>
          <w:tcPr>
            <w:tcW w:w="4869" w:type="dxa"/>
            <w:tcBorders>
              <w:right w:val="single" w:sz="4" w:space="0" w:color="auto"/>
            </w:tcBorders>
          </w:tcPr>
          <w:p w14:paraId="298C19EA" w14:textId="34EFC916" w:rsidR="00E37149" w:rsidRPr="00E37149" w:rsidRDefault="00E37149" w:rsidP="006626B4">
            <w:pPr>
              <w:pStyle w:val="NL"/>
            </w:pPr>
            <w:r w:rsidRPr="00E37149">
              <w:t xml:space="preserve">b. </w:t>
            </w:r>
            <w:r w:rsidR="006626B4">
              <w:tab/>
            </w:r>
            <w:r w:rsidRPr="00E37149">
              <w:t>… the number of new common shares a firm issues is equal to 20% of the previously outstanding shares.</w:t>
            </w:r>
          </w:p>
        </w:tc>
        <w:tc>
          <w:tcPr>
            <w:tcW w:w="4869" w:type="dxa"/>
            <w:tcBorders>
              <w:left w:val="single" w:sz="4" w:space="0" w:color="auto"/>
            </w:tcBorders>
          </w:tcPr>
          <w:p w14:paraId="7ECAFF65" w14:textId="39DB0A4C" w:rsidR="00E37149" w:rsidRPr="00E37149" w:rsidRDefault="00E37149" w:rsidP="00AC0652">
            <w:pPr>
              <w:pStyle w:val="NL"/>
            </w:pPr>
            <w:r w:rsidRPr="00E37149">
              <w:t>b. Rules-based standard</w:t>
            </w:r>
          </w:p>
        </w:tc>
      </w:tr>
      <w:tr w:rsidR="00E37149" w:rsidRPr="00E37149" w14:paraId="68DA71A4" w14:textId="77777777" w:rsidTr="00AC0652">
        <w:tc>
          <w:tcPr>
            <w:tcW w:w="4869" w:type="dxa"/>
            <w:tcBorders>
              <w:right w:val="single" w:sz="4" w:space="0" w:color="auto"/>
            </w:tcBorders>
          </w:tcPr>
          <w:p w14:paraId="4C5B27E9" w14:textId="6E022955" w:rsidR="00E37149" w:rsidRPr="00E37149" w:rsidRDefault="00E37149" w:rsidP="006626B4">
            <w:pPr>
              <w:pStyle w:val="NL"/>
            </w:pPr>
            <w:r w:rsidRPr="00E37149">
              <w:t xml:space="preserve">c. </w:t>
            </w:r>
            <w:r w:rsidR="006626B4">
              <w:tab/>
            </w:r>
            <w:r w:rsidRPr="00E37149">
              <w:t>…a corporation owns over 50% of the voting shares of an affiliate company.</w:t>
            </w:r>
          </w:p>
        </w:tc>
        <w:tc>
          <w:tcPr>
            <w:tcW w:w="4869" w:type="dxa"/>
            <w:tcBorders>
              <w:left w:val="single" w:sz="4" w:space="0" w:color="auto"/>
            </w:tcBorders>
          </w:tcPr>
          <w:p w14:paraId="6016E19F" w14:textId="4E4D8F8E" w:rsidR="00E37149" w:rsidRPr="00E37149" w:rsidRDefault="00E37149" w:rsidP="00AC0652">
            <w:pPr>
              <w:pStyle w:val="NL"/>
            </w:pPr>
            <w:r w:rsidRPr="00E37149">
              <w:t xml:space="preserve">c. Rules-based standard </w:t>
            </w:r>
          </w:p>
        </w:tc>
      </w:tr>
      <w:tr w:rsidR="00E37149" w:rsidRPr="00E37149" w14:paraId="50AD13AB" w14:textId="77777777" w:rsidTr="00AC0652">
        <w:tc>
          <w:tcPr>
            <w:tcW w:w="4869" w:type="dxa"/>
            <w:tcBorders>
              <w:right w:val="single" w:sz="4" w:space="0" w:color="auto"/>
            </w:tcBorders>
          </w:tcPr>
          <w:p w14:paraId="1F469B76" w14:textId="63F881A3" w:rsidR="00E37149" w:rsidRPr="00E37149" w:rsidRDefault="00E37149" w:rsidP="006626B4">
            <w:pPr>
              <w:pStyle w:val="NL"/>
            </w:pPr>
            <w:r w:rsidRPr="00E37149">
              <w:t xml:space="preserve">d. </w:t>
            </w:r>
            <w:r w:rsidR="006626B4">
              <w:tab/>
            </w:r>
            <w:r w:rsidRPr="00E37149">
              <w:t>…a corporation has the ability to control the operating and financing activities of an affiliate company.</w:t>
            </w:r>
          </w:p>
        </w:tc>
        <w:tc>
          <w:tcPr>
            <w:tcW w:w="4869" w:type="dxa"/>
            <w:tcBorders>
              <w:left w:val="single" w:sz="4" w:space="0" w:color="auto"/>
            </w:tcBorders>
          </w:tcPr>
          <w:p w14:paraId="72C6D382" w14:textId="575CF60A" w:rsidR="00E37149" w:rsidRPr="00E37149" w:rsidRDefault="00E37149" w:rsidP="00AC0652">
            <w:pPr>
              <w:pStyle w:val="NL"/>
            </w:pPr>
            <w:r w:rsidRPr="00E37149">
              <w:t>d.</w:t>
            </w:r>
            <w:r w:rsidR="00DD7458">
              <w:t xml:space="preserve"> </w:t>
            </w:r>
            <w:r w:rsidRPr="00E37149">
              <w:t>Principles-based standard</w:t>
            </w:r>
          </w:p>
        </w:tc>
      </w:tr>
      <w:tr w:rsidR="00E37149" w:rsidRPr="00E37149" w14:paraId="07F1F397" w14:textId="77777777" w:rsidTr="00AC0652">
        <w:tc>
          <w:tcPr>
            <w:tcW w:w="4869" w:type="dxa"/>
            <w:tcBorders>
              <w:right w:val="single" w:sz="4" w:space="0" w:color="auto"/>
            </w:tcBorders>
          </w:tcPr>
          <w:p w14:paraId="1AD86143" w14:textId="4F92294C" w:rsidR="00E37149" w:rsidRPr="00E37149" w:rsidRDefault="00E37149" w:rsidP="006626B4">
            <w:pPr>
              <w:pStyle w:val="NL"/>
            </w:pPr>
            <w:r w:rsidRPr="00E37149">
              <w:t xml:space="preserve">e. </w:t>
            </w:r>
            <w:r w:rsidR="006626B4">
              <w:tab/>
            </w:r>
            <w:r w:rsidRPr="00E37149">
              <w:t>…it is more likely than not that a company’s tax position will be sustained upon examination by the Internal Revenue Service.</w:t>
            </w:r>
          </w:p>
        </w:tc>
        <w:tc>
          <w:tcPr>
            <w:tcW w:w="4869" w:type="dxa"/>
            <w:tcBorders>
              <w:left w:val="single" w:sz="4" w:space="0" w:color="auto"/>
            </w:tcBorders>
          </w:tcPr>
          <w:p w14:paraId="7A180E85" w14:textId="4D2A5AF6" w:rsidR="00E37149" w:rsidRPr="00E37149" w:rsidRDefault="00E37149" w:rsidP="00AC0652">
            <w:pPr>
              <w:pStyle w:val="NL"/>
            </w:pPr>
            <w:r w:rsidRPr="00E37149">
              <w:t>e. Principles-based standard</w:t>
            </w:r>
          </w:p>
        </w:tc>
      </w:tr>
      <w:tr w:rsidR="00E37149" w:rsidRPr="00E37149" w14:paraId="0BF5D644" w14:textId="77777777" w:rsidTr="00AC0652">
        <w:tc>
          <w:tcPr>
            <w:tcW w:w="4869" w:type="dxa"/>
            <w:tcBorders>
              <w:right w:val="single" w:sz="4" w:space="0" w:color="auto"/>
            </w:tcBorders>
          </w:tcPr>
          <w:p w14:paraId="681A914A" w14:textId="354735B5" w:rsidR="00E37149" w:rsidRPr="00E37149" w:rsidRDefault="00E37149" w:rsidP="006626B4">
            <w:pPr>
              <w:pStyle w:val="NL"/>
            </w:pPr>
            <w:r w:rsidRPr="00E37149">
              <w:t xml:space="preserve">f. </w:t>
            </w:r>
            <w:r w:rsidR="006626B4">
              <w:tab/>
            </w:r>
            <w:r w:rsidRPr="00E37149">
              <w:t>…the sum of the undiscounted future cash flows from the use of a plant asset is less than its carrying value.</w:t>
            </w:r>
          </w:p>
        </w:tc>
        <w:tc>
          <w:tcPr>
            <w:tcW w:w="4869" w:type="dxa"/>
            <w:tcBorders>
              <w:left w:val="single" w:sz="4" w:space="0" w:color="auto"/>
            </w:tcBorders>
          </w:tcPr>
          <w:p w14:paraId="5E44AEE1" w14:textId="3BACF52D" w:rsidR="00E37149" w:rsidRPr="00E37149" w:rsidRDefault="00E37149" w:rsidP="00AC0652">
            <w:pPr>
              <w:pStyle w:val="NL"/>
            </w:pPr>
            <w:r w:rsidRPr="00E37149">
              <w:t>f. Rules-based standard</w:t>
            </w:r>
          </w:p>
        </w:tc>
      </w:tr>
    </w:tbl>
    <w:p w14:paraId="5C52942B" w14:textId="77777777" w:rsidR="006626B4" w:rsidRDefault="006626B4">
      <w:pPr>
        <w:rPr>
          <w:rFonts w:ascii="Avenir Book" w:hAnsi="Avenir Book" w:cs="Arial"/>
          <w:color w:val="000000"/>
          <w:sz w:val="24"/>
          <w:szCs w:val="24"/>
        </w:rPr>
      </w:pPr>
    </w:p>
    <w:p w14:paraId="670B251D" w14:textId="77777777" w:rsidR="006626B4" w:rsidRDefault="006626B4" w:rsidP="00FD0338">
      <w:pPr>
        <w:rPr>
          <w:rFonts w:ascii="Avenir Book" w:hAnsi="Avenir Book" w:cs="Arial"/>
          <w:sz w:val="24"/>
          <w:szCs w:val="24"/>
        </w:rPr>
      </w:pPr>
    </w:p>
    <w:p w14:paraId="1CA6457B" w14:textId="77777777" w:rsidR="00FD0338" w:rsidRPr="00E37149" w:rsidRDefault="00FD0338" w:rsidP="00530960">
      <w:pPr>
        <w:rPr>
          <w:rFonts w:ascii="Avenir Book" w:hAnsi="Avenir Book" w:cs="Arial"/>
          <w:color w:val="000000"/>
          <w:sz w:val="24"/>
          <w:szCs w:val="24"/>
        </w:rPr>
      </w:pPr>
    </w:p>
    <w:sectPr w:rsidR="00FD0338" w:rsidRPr="00E37149" w:rsidSect="00AC06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F1ACE" w14:textId="77777777" w:rsidR="006F34C3" w:rsidRDefault="006F34C3" w:rsidP="007925EC">
      <w:r>
        <w:separator/>
      </w:r>
    </w:p>
  </w:endnote>
  <w:endnote w:type="continuationSeparator" w:id="0">
    <w:p w14:paraId="6074A043" w14:textId="77777777" w:rsidR="006F34C3" w:rsidRDefault="006F34C3" w:rsidP="0079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Garamond">
    <w:altName w:val="Helvetica Neue Bold Condensed"/>
    <w:panose1 w:val="00000000000000000000"/>
    <w:charset w:val="00"/>
    <w:family w:val="roman"/>
    <w:notTrueType/>
    <w:pitch w:val="variable"/>
    <w:sig w:usb0="00000003" w:usb1="00000000" w:usb2="00000000" w:usb3="00000000" w:csb0="00000001" w:csb1="00000000"/>
  </w:font>
  <w:font w:name="Avenir LT Std 45 Book">
    <w:altName w:val="Times New Roman"/>
    <w:charset w:val="00"/>
    <w:family w:val="auto"/>
    <w:pitch w:val="variable"/>
    <w:sig w:usb0="00000001" w:usb1="5000204A" w:usb2="00000000" w:usb3="00000000" w:csb0="0000009B" w:csb1="00000000"/>
  </w:font>
  <w:font w:name="Avenir Book">
    <w:altName w:val="Corbel"/>
    <w:charset w:val="00"/>
    <w:family w:val="auto"/>
    <w:pitch w:val="variable"/>
    <w:sig w:usb0="00000001" w:usb1="5000204A" w:usb2="00000000" w:usb3="00000000" w:csb0="0000009B"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5B89" w14:textId="20ED56A3" w:rsidR="00FA5C21" w:rsidRPr="00FA5C21" w:rsidRDefault="00FA5C21" w:rsidP="00FA5C21">
    <w:pPr>
      <w:pStyle w:val="Footer"/>
      <w:jc w:val="center"/>
      <w:rPr>
        <w:rFonts w:ascii="Avenir Book" w:hAnsi="Avenir Book"/>
      </w:rPr>
    </w:pPr>
    <w:r w:rsidRPr="00D26ECF">
      <w:rPr>
        <w:rFonts w:ascii="Avenir Book" w:hAnsi="Avenir Book" w:cs="Lucida Grande"/>
        <w:color w:val="000000"/>
      </w:rPr>
      <w:t>© 201</w:t>
    </w:r>
    <w:r w:rsidR="009144D2">
      <w:rPr>
        <w:rFonts w:ascii="Avenir Book" w:hAnsi="Avenir Book" w:cs="Lucida Grande"/>
        <w:color w:val="000000"/>
      </w:rPr>
      <w:t>9</w:t>
    </w:r>
    <w:r w:rsidRPr="00D26ECF">
      <w:rPr>
        <w:rFonts w:ascii="Avenir Book" w:hAnsi="Avenir Book" w:cs="Lucida Grande"/>
        <w:color w:val="000000"/>
      </w:rPr>
      <w:t xml:space="preserve"> Pearson Education,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CB06" w14:textId="4C215C71" w:rsidR="00FA5C21" w:rsidRPr="00FA5C21" w:rsidRDefault="00FA5C21" w:rsidP="00FA5C21">
    <w:pPr>
      <w:pStyle w:val="Footer"/>
      <w:jc w:val="center"/>
      <w:rPr>
        <w:rFonts w:ascii="Avenir Book" w:hAnsi="Avenir Book"/>
      </w:rPr>
    </w:pPr>
    <w:r w:rsidRPr="00D26ECF">
      <w:rPr>
        <w:rFonts w:ascii="Avenir Book" w:hAnsi="Avenir Book" w:cs="Lucida Grande"/>
        <w:color w:val="000000"/>
      </w:rPr>
      <w:t>© 201</w:t>
    </w:r>
    <w:r w:rsidR="009144D2">
      <w:rPr>
        <w:rFonts w:ascii="Avenir Book" w:hAnsi="Avenir Book" w:cs="Lucida Grande"/>
        <w:color w:val="000000"/>
      </w:rPr>
      <w:t>9</w:t>
    </w:r>
    <w:r w:rsidRPr="00D26ECF">
      <w:rPr>
        <w:rFonts w:ascii="Avenir Book" w:hAnsi="Avenir Book" w:cs="Lucida Grande"/>
        <w:color w:val="000000"/>
      </w:rPr>
      <w:t xml:space="preserve"> Pearson Education,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2E9E2" w14:textId="77777777" w:rsidR="009144D2" w:rsidRDefault="00914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2EDA6" w14:textId="77777777" w:rsidR="006F34C3" w:rsidRDefault="006F34C3" w:rsidP="007925EC">
      <w:r>
        <w:separator/>
      </w:r>
    </w:p>
  </w:footnote>
  <w:footnote w:type="continuationSeparator" w:id="0">
    <w:p w14:paraId="2C6F498C" w14:textId="77777777" w:rsidR="006F34C3" w:rsidRDefault="006F34C3" w:rsidP="00792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312AE" w14:textId="4FA1637A" w:rsidR="00FA5C21" w:rsidRPr="00965B0F" w:rsidRDefault="00965B0F" w:rsidP="00965B0F">
    <w:pPr>
      <w:pStyle w:val="Header1"/>
      <w:tabs>
        <w:tab w:val="clear" w:pos="1440"/>
        <w:tab w:val="left" w:pos="720"/>
        <w:tab w:val="right" w:pos="8820"/>
      </w:tabs>
      <w:rPr>
        <w:rFonts w:ascii="Avenir LT Std 45 Book" w:hAnsi="Avenir LT Std 45 Book"/>
        <w:b/>
        <w:bCs/>
      </w:rPr>
    </w:pPr>
    <w:r w:rsidRPr="0028201E">
      <w:rPr>
        <w:rFonts w:ascii="Avenir LT Std 45 Book" w:hAnsi="Avenir LT Std 45 Book"/>
        <w:b/>
        <w:bCs/>
      </w:rPr>
      <w:t>1-</w:t>
    </w:r>
    <w:r w:rsidRPr="0028201E">
      <w:rPr>
        <w:rFonts w:ascii="Avenir LT Std 45 Book" w:hAnsi="Avenir LT Std 45 Book"/>
        <w:b/>
        <w:bCs/>
      </w:rPr>
      <w:fldChar w:fldCharType="begin"/>
    </w:r>
    <w:r w:rsidRPr="0028201E">
      <w:rPr>
        <w:rFonts w:ascii="Avenir LT Std 45 Book" w:hAnsi="Avenir LT Std 45 Book"/>
        <w:b/>
        <w:bCs/>
      </w:rPr>
      <w:instrText xml:space="preserve"> PAGE  </w:instrText>
    </w:r>
    <w:r w:rsidRPr="0028201E">
      <w:rPr>
        <w:rFonts w:ascii="Avenir LT Std 45 Book" w:hAnsi="Avenir LT Std 45 Book"/>
        <w:b/>
        <w:bCs/>
      </w:rPr>
      <w:fldChar w:fldCharType="separate"/>
    </w:r>
    <w:r w:rsidR="00767804">
      <w:rPr>
        <w:rFonts w:ascii="Avenir LT Std 45 Book" w:hAnsi="Avenir LT Std 45 Book"/>
        <w:b/>
        <w:bCs/>
        <w:noProof/>
      </w:rPr>
      <w:t>12</w:t>
    </w:r>
    <w:r w:rsidRPr="0028201E">
      <w:rPr>
        <w:rFonts w:ascii="Avenir LT Std 45 Book" w:hAnsi="Avenir LT Std 45 Book"/>
        <w:b/>
        <w:bCs/>
      </w:rPr>
      <w:fldChar w:fldCharType="end"/>
    </w:r>
    <w:r>
      <w:rPr>
        <w:rFonts w:ascii="Avenir LT Std 45 Book" w:hAnsi="Avenir LT Std 45 Book"/>
        <w:b/>
        <w:bCs/>
      </w:rPr>
      <w:tab/>
    </w:r>
    <w:r w:rsidRPr="00965B0F">
      <w:rPr>
        <w:rFonts w:ascii="Avenir LT Std 45 Book" w:hAnsi="Avenir LT Std 45 Book"/>
        <w:bCs/>
      </w:rPr>
      <w:t xml:space="preserve">Solutions Manual for </w:t>
    </w:r>
    <w:r w:rsidRPr="00965B0F">
      <w:rPr>
        <w:rFonts w:ascii="Avenir LT Std 45 Book" w:hAnsi="Avenir LT Std 45 Book"/>
        <w:bCs/>
        <w:i/>
      </w:rPr>
      <w:t>Intermediate Accounting</w:t>
    </w:r>
    <w:r w:rsidR="00FA5C21" w:rsidRPr="0028201E">
      <w:rPr>
        <w:rFonts w:ascii="Avenir LT Std 45 Book" w:hAnsi="Avenir LT Std 45 Book"/>
        <w:b/>
        <w:bC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279B5" w14:textId="1DEE438D" w:rsidR="00FA5C21" w:rsidRPr="00965B0F" w:rsidRDefault="00965B0F" w:rsidP="00965B0F">
    <w:pPr>
      <w:pStyle w:val="Header1"/>
      <w:tabs>
        <w:tab w:val="clear" w:pos="1440"/>
        <w:tab w:val="right" w:pos="8640"/>
        <w:tab w:val="right" w:pos="9360"/>
      </w:tabs>
      <w:rPr>
        <w:rFonts w:ascii="Avenir LT Std 45 Book" w:hAnsi="Avenir LT Std 45 Book"/>
        <w:b/>
        <w:bCs/>
      </w:rPr>
    </w:pPr>
    <w:r>
      <w:rPr>
        <w:rFonts w:ascii="Avenir LT Std 45 Book" w:hAnsi="Avenir LT Std 45 Book"/>
        <w:b/>
        <w:bCs/>
      </w:rPr>
      <w:tab/>
    </w:r>
    <w:r w:rsidRPr="00965B0F">
      <w:rPr>
        <w:rFonts w:ascii="Avenir LT Std 45 Book" w:hAnsi="Avenir LT Std 45 Book"/>
        <w:b/>
        <w:bCs/>
      </w:rPr>
      <w:t xml:space="preserve">Chapter 1 </w:t>
    </w:r>
    <w:r w:rsidRPr="00965B0F">
      <w:rPr>
        <w:rFonts w:ascii="Avenir LT Std 45 Book" w:hAnsi="Avenir LT Std 45 Book"/>
        <w:bCs/>
      </w:rPr>
      <w:t>The Financial Reporting Environment</w:t>
    </w:r>
    <w:r>
      <w:rPr>
        <w:rFonts w:ascii="Avenir LT Std 45 Book" w:hAnsi="Avenir LT Std 45 Book"/>
        <w:b/>
        <w:bCs/>
      </w:rPr>
      <w:tab/>
    </w:r>
    <w:r w:rsidR="001D43C1" w:rsidRPr="0028201E">
      <w:rPr>
        <w:rFonts w:ascii="Avenir LT Std 45 Book" w:hAnsi="Avenir LT Std 45 Book"/>
        <w:b/>
        <w:bCs/>
      </w:rPr>
      <w:t>1-</w:t>
    </w:r>
    <w:r w:rsidR="00FA5C21" w:rsidRPr="0028201E">
      <w:rPr>
        <w:rFonts w:ascii="Avenir LT Std 45 Book" w:hAnsi="Avenir LT Std 45 Book"/>
        <w:b/>
        <w:bCs/>
      </w:rPr>
      <w:fldChar w:fldCharType="begin"/>
    </w:r>
    <w:r w:rsidR="00FA5C21" w:rsidRPr="0028201E">
      <w:rPr>
        <w:rFonts w:ascii="Avenir LT Std 45 Book" w:hAnsi="Avenir LT Std 45 Book"/>
        <w:b/>
        <w:bCs/>
      </w:rPr>
      <w:instrText xml:space="preserve"> PAGE  </w:instrText>
    </w:r>
    <w:r w:rsidR="00FA5C21" w:rsidRPr="0028201E">
      <w:rPr>
        <w:rFonts w:ascii="Avenir LT Std 45 Book" w:hAnsi="Avenir LT Std 45 Book"/>
        <w:b/>
        <w:bCs/>
      </w:rPr>
      <w:fldChar w:fldCharType="separate"/>
    </w:r>
    <w:r w:rsidR="00767804">
      <w:rPr>
        <w:rFonts w:ascii="Avenir LT Std 45 Book" w:hAnsi="Avenir LT Std 45 Book"/>
        <w:b/>
        <w:bCs/>
        <w:noProof/>
      </w:rPr>
      <w:t>13</w:t>
    </w:r>
    <w:r w:rsidR="00FA5C21" w:rsidRPr="0028201E">
      <w:rPr>
        <w:rFonts w:ascii="Avenir LT Std 45 Book" w:hAnsi="Avenir LT Std 45 Book"/>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E0C6F" w14:textId="77777777" w:rsidR="009144D2" w:rsidRDefault="00914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2D1C"/>
    <w:multiLevelType w:val="hybridMultilevel"/>
    <w:tmpl w:val="97008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12ED0"/>
    <w:multiLevelType w:val="hybridMultilevel"/>
    <w:tmpl w:val="D294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D068B"/>
    <w:multiLevelType w:val="hybridMultilevel"/>
    <w:tmpl w:val="53BCEA62"/>
    <w:lvl w:ilvl="0" w:tplc="433603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315AB2"/>
    <w:multiLevelType w:val="hybridMultilevel"/>
    <w:tmpl w:val="4E3CDD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rebuchet M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rebuchet M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rebuchet MS"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ED5874"/>
    <w:multiLevelType w:val="hybridMultilevel"/>
    <w:tmpl w:val="693473A6"/>
    <w:lvl w:ilvl="0" w:tplc="9444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95DA4"/>
    <w:multiLevelType w:val="hybridMultilevel"/>
    <w:tmpl w:val="3D08C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7D0771"/>
    <w:multiLevelType w:val="hybridMultilevel"/>
    <w:tmpl w:val="78A00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122B99"/>
    <w:multiLevelType w:val="hybridMultilevel"/>
    <w:tmpl w:val="315A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72FE8"/>
    <w:multiLevelType w:val="hybridMultilevel"/>
    <w:tmpl w:val="5BFEAC7C"/>
    <w:lvl w:ilvl="0" w:tplc="D45EB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B6E42"/>
    <w:multiLevelType w:val="hybridMultilevel"/>
    <w:tmpl w:val="252A3526"/>
    <w:lvl w:ilvl="0" w:tplc="5A7A73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7B2D9D"/>
    <w:multiLevelType w:val="hybridMultilevel"/>
    <w:tmpl w:val="559A5D86"/>
    <w:lvl w:ilvl="0" w:tplc="FDC0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86F63"/>
    <w:multiLevelType w:val="hybridMultilevel"/>
    <w:tmpl w:val="ED348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3116C4"/>
    <w:multiLevelType w:val="hybridMultilevel"/>
    <w:tmpl w:val="E202E6F8"/>
    <w:lvl w:ilvl="0" w:tplc="6BF297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B5B3F28"/>
    <w:multiLevelType w:val="hybridMultilevel"/>
    <w:tmpl w:val="10EEE972"/>
    <w:lvl w:ilvl="0" w:tplc="C42672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01D03"/>
    <w:multiLevelType w:val="hybridMultilevel"/>
    <w:tmpl w:val="695C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96CEC"/>
    <w:multiLevelType w:val="hybridMultilevel"/>
    <w:tmpl w:val="ADE25C24"/>
    <w:lvl w:ilvl="0" w:tplc="DA32705A">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27BB1"/>
    <w:multiLevelType w:val="hybridMultilevel"/>
    <w:tmpl w:val="0DA6DC20"/>
    <w:lvl w:ilvl="0" w:tplc="43360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850F3"/>
    <w:multiLevelType w:val="hybridMultilevel"/>
    <w:tmpl w:val="D8D60638"/>
    <w:lvl w:ilvl="0" w:tplc="433603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934AE3"/>
    <w:multiLevelType w:val="hybridMultilevel"/>
    <w:tmpl w:val="300C8C7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E03EAE"/>
    <w:multiLevelType w:val="hybridMultilevel"/>
    <w:tmpl w:val="91F4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03FDC"/>
    <w:multiLevelType w:val="hybridMultilevel"/>
    <w:tmpl w:val="9410A964"/>
    <w:lvl w:ilvl="0" w:tplc="61F68D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501C8"/>
    <w:multiLevelType w:val="hybridMultilevel"/>
    <w:tmpl w:val="38B60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913FC3"/>
    <w:multiLevelType w:val="hybridMultilevel"/>
    <w:tmpl w:val="7C82E856"/>
    <w:lvl w:ilvl="0" w:tplc="D69A4AD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F0DE0"/>
    <w:multiLevelType w:val="hybridMultilevel"/>
    <w:tmpl w:val="E8188E80"/>
    <w:lvl w:ilvl="0" w:tplc="157A6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36FA8"/>
    <w:multiLevelType w:val="hybridMultilevel"/>
    <w:tmpl w:val="8D32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C1C8A"/>
    <w:multiLevelType w:val="hybridMultilevel"/>
    <w:tmpl w:val="5FE095CA"/>
    <w:lvl w:ilvl="0" w:tplc="0E065B6A">
      <w:start w:val="1"/>
      <w:numFmt w:val="lowerLetter"/>
      <w:lvlText w:val="%1)"/>
      <w:lvlJc w:val="left"/>
      <w:pPr>
        <w:ind w:left="1080" w:hanging="360"/>
      </w:pPr>
      <w:rPr>
        <w:rFonts w:cs="Arial" w:hint="default"/>
        <w:color w:val="2525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FE3A43"/>
    <w:multiLevelType w:val="hybridMultilevel"/>
    <w:tmpl w:val="D8D60638"/>
    <w:lvl w:ilvl="0" w:tplc="433603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903482"/>
    <w:multiLevelType w:val="hybridMultilevel"/>
    <w:tmpl w:val="D742AE80"/>
    <w:lvl w:ilvl="0" w:tplc="D38C1DFE">
      <w:start w:val="1"/>
      <w:numFmt w:val="lowerLetter"/>
      <w:lvlText w:val="(%1)"/>
      <w:lvlJc w:val="left"/>
      <w:pPr>
        <w:ind w:left="1080" w:hanging="360"/>
      </w:pPr>
      <w:rPr>
        <w:rFonts w:ascii="Trebuchet MS" w:eastAsia="Times New Roman" w:hAnsi="Trebuchet MS"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115ABA"/>
    <w:multiLevelType w:val="hybridMultilevel"/>
    <w:tmpl w:val="11E02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802ACD"/>
    <w:multiLevelType w:val="hybridMultilevel"/>
    <w:tmpl w:val="4006746C"/>
    <w:lvl w:ilvl="0" w:tplc="EB7459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562EE"/>
    <w:multiLevelType w:val="hybridMultilevel"/>
    <w:tmpl w:val="268643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E717F"/>
    <w:multiLevelType w:val="hybridMultilevel"/>
    <w:tmpl w:val="1D4C5C02"/>
    <w:lvl w:ilvl="0" w:tplc="3D08E0F0">
      <w:start w:val="1"/>
      <w:numFmt w:val="decimal"/>
      <w:lvlText w:val="%1)"/>
      <w:lvlJc w:val="left"/>
      <w:pPr>
        <w:ind w:left="720" w:hanging="360"/>
      </w:pPr>
      <w:rPr>
        <w:rFonts w:ascii="Trebuchet MS" w:eastAsia="Calibri" w:hAnsi="Trebuchet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176FA"/>
    <w:multiLevelType w:val="hybridMultilevel"/>
    <w:tmpl w:val="D6ECA186"/>
    <w:lvl w:ilvl="0" w:tplc="D2B617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3452EA"/>
    <w:multiLevelType w:val="hybridMultilevel"/>
    <w:tmpl w:val="6374B696"/>
    <w:lvl w:ilvl="0" w:tplc="D45EB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5968B8"/>
    <w:multiLevelType w:val="hybridMultilevel"/>
    <w:tmpl w:val="5296DA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19"/>
  </w:num>
  <w:num w:numId="4">
    <w:abstractNumId w:val="30"/>
  </w:num>
  <w:num w:numId="5">
    <w:abstractNumId w:val="28"/>
  </w:num>
  <w:num w:numId="6">
    <w:abstractNumId w:val="27"/>
  </w:num>
  <w:num w:numId="7">
    <w:abstractNumId w:val="32"/>
  </w:num>
  <w:num w:numId="8">
    <w:abstractNumId w:val="1"/>
  </w:num>
  <w:num w:numId="9">
    <w:abstractNumId w:val="15"/>
  </w:num>
  <w:num w:numId="10">
    <w:abstractNumId w:val="6"/>
  </w:num>
  <w:num w:numId="11">
    <w:abstractNumId w:val="5"/>
  </w:num>
  <w:num w:numId="12">
    <w:abstractNumId w:val="4"/>
  </w:num>
  <w:num w:numId="13">
    <w:abstractNumId w:val="23"/>
  </w:num>
  <w:num w:numId="14">
    <w:abstractNumId w:val="26"/>
  </w:num>
  <w:num w:numId="15">
    <w:abstractNumId w:val="17"/>
  </w:num>
  <w:num w:numId="16">
    <w:abstractNumId w:val="10"/>
  </w:num>
  <w:num w:numId="17">
    <w:abstractNumId w:val="16"/>
  </w:num>
  <w:num w:numId="18">
    <w:abstractNumId w:val="2"/>
  </w:num>
  <w:num w:numId="19">
    <w:abstractNumId w:val="14"/>
  </w:num>
  <w:num w:numId="20">
    <w:abstractNumId w:val="21"/>
  </w:num>
  <w:num w:numId="21">
    <w:abstractNumId w:val="29"/>
  </w:num>
  <w:num w:numId="22">
    <w:abstractNumId w:val="31"/>
  </w:num>
  <w:num w:numId="23">
    <w:abstractNumId w:val="22"/>
  </w:num>
  <w:num w:numId="24">
    <w:abstractNumId w:val="34"/>
  </w:num>
  <w:num w:numId="25">
    <w:abstractNumId w:val="25"/>
  </w:num>
  <w:num w:numId="26">
    <w:abstractNumId w:val="20"/>
  </w:num>
  <w:num w:numId="27">
    <w:abstractNumId w:val="13"/>
  </w:num>
  <w:num w:numId="28">
    <w:abstractNumId w:val="12"/>
  </w:num>
  <w:num w:numId="29">
    <w:abstractNumId w:val="9"/>
  </w:num>
  <w:num w:numId="30">
    <w:abstractNumId w:val="7"/>
  </w:num>
  <w:num w:numId="31">
    <w:abstractNumId w:val="3"/>
  </w:num>
  <w:num w:numId="32">
    <w:abstractNumId w:val="24"/>
  </w:num>
  <w:num w:numId="33">
    <w:abstractNumId w:val="0"/>
  </w:num>
  <w:num w:numId="34">
    <w:abstractNumId w:val="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markup="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5A"/>
    <w:rsid w:val="00012B93"/>
    <w:rsid w:val="00026868"/>
    <w:rsid w:val="00030A11"/>
    <w:rsid w:val="00040010"/>
    <w:rsid w:val="00040A4F"/>
    <w:rsid w:val="00054C75"/>
    <w:rsid w:val="00061E16"/>
    <w:rsid w:val="00065DE1"/>
    <w:rsid w:val="00070728"/>
    <w:rsid w:val="00073977"/>
    <w:rsid w:val="0008192E"/>
    <w:rsid w:val="00081D83"/>
    <w:rsid w:val="00083E01"/>
    <w:rsid w:val="000841DD"/>
    <w:rsid w:val="00094BB0"/>
    <w:rsid w:val="000A4406"/>
    <w:rsid w:val="000A51CC"/>
    <w:rsid w:val="000B7077"/>
    <w:rsid w:val="000C281D"/>
    <w:rsid w:val="000C3891"/>
    <w:rsid w:val="000D0E3A"/>
    <w:rsid w:val="000E6BC9"/>
    <w:rsid w:val="000F3D99"/>
    <w:rsid w:val="000F75AE"/>
    <w:rsid w:val="00110A5F"/>
    <w:rsid w:val="00113520"/>
    <w:rsid w:val="00125490"/>
    <w:rsid w:val="00135E8D"/>
    <w:rsid w:val="001423DE"/>
    <w:rsid w:val="001449E2"/>
    <w:rsid w:val="001504A2"/>
    <w:rsid w:val="00150DED"/>
    <w:rsid w:val="00152506"/>
    <w:rsid w:val="00153A7E"/>
    <w:rsid w:val="00156864"/>
    <w:rsid w:val="00187D2C"/>
    <w:rsid w:val="00192ECE"/>
    <w:rsid w:val="001A0129"/>
    <w:rsid w:val="001D43C1"/>
    <w:rsid w:val="001D6E6F"/>
    <w:rsid w:val="001D774A"/>
    <w:rsid w:val="00220A9A"/>
    <w:rsid w:val="00220B0A"/>
    <w:rsid w:val="00232351"/>
    <w:rsid w:val="00236FEB"/>
    <w:rsid w:val="00237B44"/>
    <w:rsid w:val="00246D37"/>
    <w:rsid w:val="00261BEC"/>
    <w:rsid w:val="0026705E"/>
    <w:rsid w:val="0027474C"/>
    <w:rsid w:val="0028201E"/>
    <w:rsid w:val="00284180"/>
    <w:rsid w:val="00287EB6"/>
    <w:rsid w:val="002914A4"/>
    <w:rsid w:val="00297AC1"/>
    <w:rsid w:val="002A2375"/>
    <w:rsid w:val="002A780A"/>
    <w:rsid w:val="002B265D"/>
    <w:rsid w:val="002B4119"/>
    <w:rsid w:val="002E16E4"/>
    <w:rsid w:val="002E4380"/>
    <w:rsid w:val="002E74C8"/>
    <w:rsid w:val="00300C18"/>
    <w:rsid w:val="00304311"/>
    <w:rsid w:val="00322EAE"/>
    <w:rsid w:val="003230C4"/>
    <w:rsid w:val="00323E22"/>
    <w:rsid w:val="003323F7"/>
    <w:rsid w:val="0034393F"/>
    <w:rsid w:val="00345234"/>
    <w:rsid w:val="003634E0"/>
    <w:rsid w:val="00366E1F"/>
    <w:rsid w:val="00372C5E"/>
    <w:rsid w:val="00393B4A"/>
    <w:rsid w:val="00396E31"/>
    <w:rsid w:val="003A128C"/>
    <w:rsid w:val="003A57D7"/>
    <w:rsid w:val="003C4C06"/>
    <w:rsid w:val="0041125A"/>
    <w:rsid w:val="004252A4"/>
    <w:rsid w:val="0043283F"/>
    <w:rsid w:val="004349D2"/>
    <w:rsid w:val="0045173E"/>
    <w:rsid w:val="004528AB"/>
    <w:rsid w:val="00485FE9"/>
    <w:rsid w:val="00490B6D"/>
    <w:rsid w:val="00497AE1"/>
    <w:rsid w:val="004B0670"/>
    <w:rsid w:val="004B389F"/>
    <w:rsid w:val="004B52F1"/>
    <w:rsid w:val="004B63D0"/>
    <w:rsid w:val="004D1C8D"/>
    <w:rsid w:val="004D4C10"/>
    <w:rsid w:val="004E14DB"/>
    <w:rsid w:val="004E4102"/>
    <w:rsid w:val="004F2CDA"/>
    <w:rsid w:val="0051455A"/>
    <w:rsid w:val="00530960"/>
    <w:rsid w:val="00544874"/>
    <w:rsid w:val="005674E9"/>
    <w:rsid w:val="00572063"/>
    <w:rsid w:val="00577770"/>
    <w:rsid w:val="00580768"/>
    <w:rsid w:val="00582807"/>
    <w:rsid w:val="00583785"/>
    <w:rsid w:val="005A4B74"/>
    <w:rsid w:val="005A66FE"/>
    <w:rsid w:val="005B6BA0"/>
    <w:rsid w:val="005C0B42"/>
    <w:rsid w:val="005C2185"/>
    <w:rsid w:val="005D7213"/>
    <w:rsid w:val="00610466"/>
    <w:rsid w:val="0061159B"/>
    <w:rsid w:val="00650B3B"/>
    <w:rsid w:val="00651067"/>
    <w:rsid w:val="006626B4"/>
    <w:rsid w:val="00665A4B"/>
    <w:rsid w:val="00676CEF"/>
    <w:rsid w:val="00691AE5"/>
    <w:rsid w:val="00694436"/>
    <w:rsid w:val="00694D16"/>
    <w:rsid w:val="006A6B3C"/>
    <w:rsid w:val="006B5F26"/>
    <w:rsid w:val="006D0F5E"/>
    <w:rsid w:val="006E2831"/>
    <w:rsid w:val="006E3F48"/>
    <w:rsid w:val="006F34C3"/>
    <w:rsid w:val="00700BB5"/>
    <w:rsid w:val="00702023"/>
    <w:rsid w:val="007356B1"/>
    <w:rsid w:val="00740075"/>
    <w:rsid w:val="007436C4"/>
    <w:rsid w:val="00744A4C"/>
    <w:rsid w:val="0074610D"/>
    <w:rsid w:val="0075591E"/>
    <w:rsid w:val="007562CF"/>
    <w:rsid w:val="007568F5"/>
    <w:rsid w:val="00767804"/>
    <w:rsid w:val="00787CE8"/>
    <w:rsid w:val="0079112B"/>
    <w:rsid w:val="007925EC"/>
    <w:rsid w:val="007A10B4"/>
    <w:rsid w:val="007A39FD"/>
    <w:rsid w:val="007A502E"/>
    <w:rsid w:val="007A51E9"/>
    <w:rsid w:val="007C7A51"/>
    <w:rsid w:val="007D0194"/>
    <w:rsid w:val="007D04C4"/>
    <w:rsid w:val="007D7AF8"/>
    <w:rsid w:val="007E1930"/>
    <w:rsid w:val="007E783D"/>
    <w:rsid w:val="007F055A"/>
    <w:rsid w:val="00805E33"/>
    <w:rsid w:val="00813E38"/>
    <w:rsid w:val="008165AB"/>
    <w:rsid w:val="00822DC5"/>
    <w:rsid w:val="0082593D"/>
    <w:rsid w:val="00830919"/>
    <w:rsid w:val="008333CF"/>
    <w:rsid w:val="00843D0E"/>
    <w:rsid w:val="00850100"/>
    <w:rsid w:val="0085508F"/>
    <w:rsid w:val="00860103"/>
    <w:rsid w:val="00863060"/>
    <w:rsid w:val="0087197C"/>
    <w:rsid w:val="00880903"/>
    <w:rsid w:val="008959FB"/>
    <w:rsid w:val="00896435"/>
    <w:rsid w:val="008A3BF8"/>
    <w:rsid w:val="008B487E"/>
    <w:rsid w:val="008B7299"/>
    <w:rsid w:val="008E3589"/>
    <w:rsid w:val="00903953"/>
    <w:rsid w:val="00903A40"/>
    <w:rsid w:val="009074F1"/>
    <w:rsid w:val="009144D2"/>
    <w:rsid w:val="009148D8"/>
    <w:rsid w:val="00921EBE"/>
    <w:rsid w:val="00935F1D"/>
    <w:rsid w:val="00956117"/>
    <w:rsid w:val="00964B73"/>
    <w:rsid w:val="00965B0F"/>
    <w:rsid w:val="00972597"/>
    <w:rsid w:val="0098303E"/>
    <w:rsid w:val="00984AED"/>
    <w:rsid w:val="00990078"/>
    <w:rsid w:val="00996271"/>
    <w:rsid w:val="009A0D5E"/>
    <w:rsid w:val="009A1146"/>
    <w:rsid w:val="009A3B1A"/>
    <w:rsid w:val="009B68B0"/>
    <w:rsid w:val="009B7172"/>
    <w:rsid w:val="009B74AF"/>
    <w:rsid w:val="009C25F8"/>
    <w:rsid w:val="00A002CB"/>
    <w:rsid w:val="00A017AB"/>
    <w:rsid w:val="00A07FA1"/>
    <w:rsid w:val="00A202F9"/>
    <w:rsid w:val="00A357EB"/>
    <w:rsid w:val="00A479A5"/>
    <w:rsid w:val="00A511BA"/>
    <w:rsid w:val="00A57AD3"/>
    <w:rsid w:val="00A73D1B"/>
    <w:rsid w:val="00A91EE1"/>
    <w:rsid w:val="00A92979"/>
    <w:rsid w:val="00A92B86"/>
    <w:rsid w:val="00A9456F"/>
    <w:rsid w:val="00AA05DD"/>
    <w:rsid w:val="00AA6C77"/>
    <w:rsid w:val="00AB28BB"/>
    <w:rsid w:val="00AC0652"/>
    <w:rsid w:val="00AC0FAA"/>
    <w:rsid w:val="00AD0D2A"/>
    <w:rsid w:val="00AD10AE"/>
    <w:rsid w:val="00AD5B60"/>
    <w:rsid w:val="00AE24D8"/>
    <w:rsid w:val="00AE567D"/>
    <w:rsid w:val="00AE6D84"/>
    <w:rsid w:val="00AF2186"/>
    <w:rsid w:val="00B0017A"/>
    <w:rsid w:val="00B129D9"/>
    <w:rsid w:val="00B4635D"/>
    <w:rsid w:val="00B53DF5"/>
    <w:rsid w:val="00B55B3B"/>
    <w:rsid w:val="00B64E60"/>
    <w:rsid w:val="00B9539F"/>
    <w:rsid w:val="00BA537A"/>
    <w:rsid w:val="00BB07F4"/>
    <w:rsid w:val="00BC4563"/>
    <w:rsid w:val="00BE31F9"/>
    <w:rsid w:val="00BE7F60"/>
    <w:rsid w:val="00BF3734"/>
    <w:rsid w:val="00C06E35"/>
    <w:rsid w:val="00C107B3"/>
    <w:rsid w:val="00C21757"/>
    <w:rsid w:val="00C21EC4"/>
    <w:rsid w:val="00C340EA"/>
    <w:rsid w:val="00C366B2"/>
    <w:rsid w:val="00C52D87"/>
    <w:rsid w:val="00C70219"/>
    <w:rsid w:val="00C73313"/>
    <w:rsid w:val="00C75AB3"/>
    <w:rsid w:val="00C76411"/>
    <w:rsid w:val="00C821DF"/>
    <w:rsid w:val="00C86EC1"/>
    <w:rsid w:val="00C90185"/>
    <w:rsid w:val="00CA0D98"/>
    <w:rsid w:val="00CA40BF"/>
    <w:rsid w:val="00CA5FA7"/>
    <w:rsid w:val="00CC2BA2"/>
    <w:rsid w:val="00CC5D73"/>
    <w:rsid w:val="00CD0DBB"/>
    <w:rsid w:val="00CD1BC6"/>
    <w:rsid w:val="00CD254D"/>
    <w:rsid w:val="00CD3461"/>
    <w:rsid w:val="00CE1F55"/>
    <w:rsid w:val="00CE5BEE"/>
    <w:rsid w:val="00D11673"/>
    <w:rsid w:val="00D22135"/>
    <w:rsid w:val="00D27A37"/>
    <w:rsid w:val="00D3133A"/>
    <w:rsid w:val="00D318FE"/>
    <w:rsid w:val="00D35A6D"/>
    <w:rsid w:val="00D35CDA"/>
    <w:rsid w:val="00D5085C"/>
    <w:rsid w:val="00D7293C"/>
    <w:rsid w:val="00D7316E"/>
    <w:rsid w:val="00D76B60"/>
    <w:rsid w:val="00D7745A"/>
    <w:rsid w:val="00D836A7"/>
    <w:rsid w:val="00D90E3B"/>
    <w:rsid w:val="00D969C7"/>
    <w:rsid w:val="00DB0EC3"/>
    <w:rsid w:val="00DC1970"/>
    <w:rsid w:val="00DC62FB"/>
    <w:rsid w:val="00DD6BA0"/>
    <w:rsid w:val="00DD7458"/>
    <w:rsid w:val="00DE17E0"/>
    <w:rsid w:val="00DE6859"/>
    <w:rsid w:val="00DF3FF0"/>
    <w:rsid w:val="00DF4A18"/>
    <w:rsid w:val="00DF4FA0"/>
    <w:rsid w:val="00E028B5"/>
    <w:rsid w:val="00E069AC"/>
    <w:rsid w:val="00E13500"/>
    <w:rsid w:val="00E16F56"/>
    <w:rsid w:val="00E171CC"/>
    <w:rsid w:val="00E37149"/>
    <w:rsid w:val="00E41E26"/>
    <w:rsid w:val="00E45B94"/>
    <w:rsid w:val="00E80030"/>
    <w:rsid w:val="00E90315"/>
    <w:rsid w:val="00E97DCF"/>
    <w:rsid w:val="00EA0F88"/>
    <w:rsid w:val="00EA135C"/>
    <w:rsid w:val="00EA4B6E"/>
    <w:rsid w:val="00EB265E"/>
    <w:rsid w:val="00EB3698"/>
    <w:rsid w:val="00EB577D"/>
    <w:rsid w:val="00EC1493"/>
    <w:rsid w:val="00ED1B54"/>
    <w:rsid w:val="00ED67E3"/>
    <w:rsid w:val="00EF0487"/>
    <w:rsid w:val="00EF0999"/>
    <w:rsid w:val="00EF4CA7"/>
    <w:rsid w:val="00F0393F"/>
    <w:rsid w:val="00F0423A"/>
    <w:rsid w:val="00F07F1D"/>
    <w:rsid w:val="00F14E03"/>
    <w:rsid w:val="00F33636"/>
    <w:rsid w:val="00F413C2"/>
    <w:rsid w:val="00F5132A"/>
    <w:rsid w:val="00F533B8"/>
    <w:rsid w:val="00F53ADD"/>
    <w:rsid w:val="00F80490"/>
    <w:rsid w:val="00F836E9"/>
    <w:rsid w:val="00F849CB"/>
    <w:rsid w:val="00F86961"/>
    <w:rsid w:val="00F91AC4"/>
    <w:rsid w:val="00FA2567"/>
    <w:rsid w:val="00FA5C21"/>
    <w:rsid w:val="00FA5DED"/>
    <w:rsid w:val="00FB2ABC"/>
    <w:rsid w:val="00FC31FF"/>
    <w:rsid w:val="00FD0338"/>
    <w:rsid w:val="00FD12AD"/>
    <w:rsid w:val="00FD4453"/>
    <w:rsid w:val="00FD5322"/>
    <w:rsid w:val="00FE3A1D"/>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D56FC4"/>
  <w15:docId w15:val="{1C6D9A6F-6AC1-4E17-8384-E6515A12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 w:eastAsiaTheme="minorEastAsia" w:hAnsi="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55A"/>
    <w:rPr>
      <w:rFonts w:ascii="Times New Roman" w:eastAsia="Times New Roman" w:hAnsi="Times New Roman" w:cs="Times New Roman"/>
      <w:sz w:val="20"/>
      <w:szCs w:val="20"/>
    </w:rPr>
  </w:style>
  <w:style w:type="paragraph" w:styleId="Heading1">
    <w:name w:val="heading 1"/>
    <w:basedOn w:val="Default"/>
    <w:next w:val="Normal"/>
    <w:link w:val="Heading1Char"/>
    <w:uiPriority w:val="99"/>
    <w:qFormat/>
    <w:rsid w:val="008B7299"/>
    <w:pPr>
      <w:keepNext/>
      <w:tabs>
        <w:tab w:val="left" w:pos="709"/>
        <w:tab w:val="center" w:pos="4680"/>
      </w:tabs>
      <w:suppressAutoHyphens/>
      <w:autoSpaceDE/>
      <w:autoSpaceDN/>
      <w:adjustRightInd/>
      <w:spacing w:after="200" w:line="240" w:lineRule="atLeast"/>
      <w:jc w:val="both"/>
      <w:outlineLvl w:val="0"/>
    </w:pPr>
    <w:rPr>
      <w:rFonts w:ascii="Cambria" w:eastAsia="Times New Roman" w:hAnsi="Cambria"/>
      <w:b/>
      <w:iCs/>
      <w:color w:val="auto"/>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1455A"/>
    <w:pPr>
      <w:spacing w:before="100" w:beforeAutospacing="1" w:after="100" w:afterAutospacing="1"/>
    </w:pPr>
    <w:rPr>
      <w:sz w:val="24"/>
      <w:szCs w:val="24"/>
    </w:rPr>
  </w:style>
  <w:style w:type="paragraph" w:styleId="ListParagraph">
    <w:name w:val="List Paragraph"/>
    <w:basedOn w:val="Normal"/>
    <w:uiPriority w:val="34"/>
    <w:qFormat/>
    <w:rsid w:val="00EA0F88"/>
    <w:pPr>
      <w:ind w:left="720"/>
      <w:contextualSpacing/>
    </w:pPr>
  </w:style>
  <w:style w:type="character" w:styleId="Hyperlink">
    <w:name w:val="Hyperlink"/>
    <w:basedOn w:val="DefaultParagraphFont"/>
    <w:uiPriority w:val="99"/>
    <w:rsid w:val="007925EC"/>
    <w:rPr>
      <w:color w:val="0000FF"/>
      <w:u w:val="single"/>
    </w:rPr>
  </w:style>
  <w:style w:type="paragraph" w:styleId="FootnoteText">
    <w:name w:val="footnote text"/>
    <w:basedOn w:val="Normal"/>
    <w:link w:val="FootnoteTextChar"/>
    <w:uiPriority w:val="99"/>
    <w:unhideWhenUsed/>
    <w:rsid w:val="007925EC"/>
  </w:style>
  <w:style w:type="character" w:customStyle="1" w:styleId="FootnoteTextChar">
    <w:name w:val="Footnote Text Char"/>
    <w:basedOn w:val="DefaultParagraphFont"/>
    <w:link w:val="FootnoteText"/>
    <w:uiPriority w:val="99"/>
    <w:rsid w:val="007925EC"/>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925EC"/>
    <w:rPr>
      <w:vertAlign w:val="superscript"/>
    </w:rPr>
  </w:style>
  <w:style w:type="paragraph" w:styleId="EndnoteText">
    <w:name w:val="endnote text"/>
    <w:basedOn w:val="Normal"/>
    <w:link w:val="EndnoteTextChar"/>
    <w:uiPriority w:val="99"/>
    <w:semiHidden/>
    <w:unhideWhenUsed/>
    <w:rsid w:val="007925EC"/>
    <w:pPr>
      <w:spacing w:line="280" w:lineRule="atLeast"/>
    </w:pPr>
    <w:rPr>
      <w:rFonts w:ascii="Arial" w:eastAsia="Calibri" w:hAnsi="Arial" w:cs="Arial"/>
    </w:rPr>
  </w:style>
  <w:style w:type="character" w:customStyle="1" w:styleId="EndnoteTextChar">
    <w:name w:val="Endnote Text Char"/>
    <w:basedOn w:val="DefaultParagraphFont"/>
    <w:link w:val="EndnoteText"/>
    <w:uiPriority w:val="99"/>
    <w:semiHidden/>
    <w:rsid w:val="007925EC"/>
    <w:rPr>
      <w:rFonts w:ascii="Arial" w:eastAsia="Calibri" w:hAnsi="Arial" w:cs="Arial"/>
      <w:sz w:val="20"/>
      <w:szCs w:val="20"/>
    </w:rPr>
  </w:style>
  <w:style w:type="character" w:styleId="CommentReference">
    <w:name w:val="annotation reference"/>
    <w:basedOn w:val="DefaultParagraphFont"/>
    <w:uiPriority w:val="99"/>
    <w:semiHidden/>
    <w:unhideWhenUsed/>
    <w:rsid w:val="004E4102"/>
    <w:rPr>
      <w:sz w:val="16"/>
      <w:szCs w:val="16"/>
    </w:rPr>
  </w:style>
  <w:style w:type="paragraph" w:styleId="CommentText">
    <w:name w:val="annotation text"/>
    <w:basedOn w:val="Normal"/>
    <w:link w:val="CommentTextChar"/>
    <w:uiPriority w:val="99"/>
    <w:semiHidden/>
    <w:unhideWhenUsed/>
    <w:rsid w:val="004E4102"/>
  </w:style>
  <w:style w:type="character" w:customStyle="1" w:styleId="CommentTextChar">
    <w:name w:val="Comment Text Char"/>
    <w:basedOn w:val="DefaultParagraphFont"/>
    <w:link w:val="CommentText"/>
    <w:uiPriority w:val="99"/>
    <w:semiHidden/>
    <w:rsid w:val="004E41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102"/>
    <w:rPr>
      <w:b/>
      <w:bCs/>
    </w:rPr>
  </w:style>
  <w:style w:type="character" w:customStyle="1" w:styleId="CommentSubjectChar">
    <w:name w:val="Comment Subject Char"/>
    <w:basedOn w:val="CommentTextChar"/>
    <w:link w:val="CommentSubject"/>
    <w:uiPriority w:val="99"/>
    <w:semiHidden/>
    <w:rsid w:val="004E410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E4102"/>
    <w:rPr>
      <w:rFonts w:ascii="Tahoma" w:hAnsi="Tahoma" w:cs="Tahoma"/>
      <w:sz w:val="16"/>
      <w:szCs w:val="16"/>
    </w:rPr>
  </w:style>
  <w:style w:type="character" w:customStyle="1" w:styleId="BalloonTextChar">
    <w:name w:val="Balloon Text Char"/>
    <w:basedOn w:val="DefaultParagraphFont"/>
    <w:link w:val="BalloonText"/>
    <w:uiPriority w:val="99"/>
    <w:semiHidden/>
    <w:rsid w:val="004E4102"/>
    <w:rPr>
      <w:rFonts w:ascii="Tahoma" w:eastAsia="Times New Roman" w:hAnsi="Tahoma" w:cs="Tahoma"/>
      <w:sz w:val="16"/>
      <w:szCs w:val="16"/>
    </w:rPr>
  </w:style>
  <w:style w:type="paragraph" w:customStyle="1" w:styleId="Default">
    <w:name w:val="Default"/>
    <w:rsid w:val="00EF0487"/>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59"/>
    <w:rsid w:val="007A3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
    <w:rsid w:val="005674E9"/>
    <w:pPr>
      <w:spacing w:before="100" w:beforeAutospacing="1" w:after="100" w:afterAutospacing="1"/>
      <w:jc w:val="both"/>
    </w:pPr>
    <w:rPr>
      <w:color w:val="000000"/>
      <w:sz w:val="24"/>
      <w:szCs w:val="24"/>
    </w:rPr>
  </w:style>
  <w:style w:type="character" w:customStyle="1" w:styleId="Heading1Char">
    <w:name w:val="Heading 1 Char"/>
    <w:basedOn w:val="DefaultParagraphFont"/>
    <w:link w:val="Heading1"/>
    <w:uiPriority w:val="99"/>
    <w:rsid w:val="008B7299"/>
    <w:rPr>
      <w:rFonts w:ascii="Cambria" w:eastAsia="Times New Roman" w:hAnsi="Cambria" w:cs="Arial"/>
      <w:b/>
      <w:iCs/>
      <w:sz w:val="36"/>
      <w:szCs w:val="20"/>
    </w:rPr>
  </w:style>
  <w:style w:type="paragraph" w:styleId="Header">
    <w:name w:val="header"/>
    <w:basedOn w:val="Normal"/>
    <w:link w:val="HeaderChar"/>
    <w:uiPriority w:val="99"/>
    <w:unhideWhenUsed/>
    <w:rsid w:val="00F33636"/>
    <w:pPr>
      <w:tabs>
        <w:tab w:val="center" w:pos="4680"/>
        <w:tab w:val="right" w:pos="9360"/>
      </w:tabs>
    </w:pPr>
  </w:style>
  <w:style w:type="character" w:customStyle="1" w:styleId="HeaderChar">
    <w:name w:val="Header Char"/>
    <w:basedOn w:val="DefaultParagraphFont"/>
    <w:link w:val="Header"/>
    <w:uiPriority w:val="99"/>
    <w:rsid w:val="00F336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33636"/>
    <w:pPr>
      <w:tabs>
        <w:tab w:val="center" w:pos="4680"/>
        <w:tab w:val="right" w:pos="9360"/>
      </w:tabs>
    </w:pPr>
  </w:style>
  <w:style w:type="character" w:customStyle="1" w:styleId="FooterChar">
    <w:name w:val="Footer Char"/>
    <w:basedOn w:val="DefaultParagraphFont"/>
    <w:link w:val="Footer"/>
    <w:uiPriority w:val="99"/>
    <w:rsid w:val="00F33636"/>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FA5C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5C21"/>
    <w:rPr>
      <w:rFonts w:asciiTheme="majorHAnsi" w:eastAsiaTheme="majorEastAsia" w:hAnsiTheme="majorHAnsi" w:cstheme="majorBidi"/>
      <w:color w:val="17365D" w:themeColor="text2" w:themeShade="BF"/>
      <w:spacing w:val="5"/>
      <w:kern w:val="28"/>
      <w:sz w:val="52"/>
      <w:szCs w:val="52"/>
    </w:rPr>
  </w:style>
  <w:style w:type="paragraph" w:customStyle="1" w:styleId="Header1">
    <w:name w:val="Header1"/>
    <w:aliases w:val="Even Header"/>
    <w:rsid w:val="00FA5C21"/>
    <w:pPr>
      <w:tabs>
        <w:tab w:val="left" w:pos="1440"/>
      </w:tabs>
    </w:pPr>
    <w:rPr>
      <w:rFonts w:ascii="AGaramond" w:eastAsia="Times New Roman" w:hAnsi="AGaramond" w:cs="Times New Roman"/>
      <w:caps/>
      <w:spacing w:val="30"/>
      <w:sz w:val="16"/>
      <w:szCs w:val="20"/>
    </w:rPr>
  </w:style>
  <w:style w:type="paragraph" w:customStyle="1" w:styleId="Ahead">
    <w:name w:val="Ahead"/>
    <w:basedOn w:val="Normal"/>
    <w:qFormat/>
    <w:rsid w:val="0028201E"/>
    <w:pPr>
      <w:keepNext/>
      <w:spacing w:before="240"/>
    </w:pPr>
    <w:rPr>
      <w:rFonts w:ascii="Avenir LT Std 45 Book" w:hAnsi="Avenir LT Std 45 Book" w:cs="Arial"/>
      <w:b/>
      <w:sz w:val="24"/>
      <w:szCs w:val="24"/>
      <w:u w:val="single"/>
    </w:rPr>
  </w:style>
  <w:style w:type="paragraph" w:customStyle="1" w:styleId="TextBasic">
    <w:name w:val="Text_Basic"/>
    <w:basedOn w:val="Normal"/>
    <w:qFormat/>
    <w:rsid w:val="0028201E"/>
    <w:pPr>
      <w:spacing w:before="240"/>
    </w:pPr>
    <w:rPr>
      <w:rFonts w:ascii="Avenir LT Std 45 Book" w:hAnsi="Avenir LT Std 45 Book" w:cs="Arial"/>
      <w:bCs/>
      <w:iCs/>
      <w:sz w:val="24"/>
      <w:szCs w:val="24"/>
    </w:rPr>
  </w:style>
  <w:style w:type="paragraph" w:customStyle="1" w:styleId="BheadSolutionNumber">
    <w:name w:val="Bhead_SolutionNumber"/>
    <w:basedOn w:val="Normal"/>
    <w:qFormat/>
    <w:rsid w:val="0028201E"/>
    <w:pPr>
      <w:keepNext/>
      <w:spacing w:before="240" w:after="120"/>
    </w:pPr>
    <w:rPr>
      <w:rFonts w:ascii="Avenir LT Std 45 Book" w:hAnsi="Avenir LT Std 45 Book" w:cs="Arial"/>
      <w:b/>
      <w:sz w:val="24"/>
      <w:szCs w:val="24"/>
    </w:rPr>
  </w:style>
  <w:style w:type="paragraph" w:customStyle="1" w:styleId="NL">
    <w:name w:val="NL"/>
    <w:basedOn w:val="Normal"/>
    <w:qFormat/>
    <w:rsid w:val="0028201E"/>
    <w:pPr>
      <w:spacing w:before="120"/>
      <w:ind w:left="360" w:hanging="360"/>
    </w:pPr>
    <w:rPr>
      <w:rFonts w:ascii="Avenir LT Std 45 Book" w:hAnsi="Avenir LT Std 45 Book" w:cs="Arial"/>
      <w:sz w:val="24"/>
      <w:szCs w:val="24"/>
    </w:rPr>
  </w:style>
  <w:style w:type="paragraph" w:customStyle="1" w:styleId="BL">
    <w:name w:val="BL"/>
    <w:basedOn w:val="Normal"/>
    <w:qFormat/>
    <w:rsid w:val="00DD7458"/>
    <w:pPr>
      <w:spacing w:before="120"/>
      <w:ind w:left="720" w:hanging="360"/>
    </w:pPr>
    <w:rPr>
      <w:rFonts w:ascii="Avenir LT Std 45 Book" w:hAnsi="Avenir LT Std 45 Book" w:cs="Arial"/>
      <w:sz w:val="24"/>
      <w:szCs w:val="24"/>
    </w:rPr>
  </w:style>
  <w:style w:type="paragraph" w:customStyle="1" w:styleId="NLalt">
    <w:name w:val="NL_alt"/>
    <w:basedOn w:val="NL"/>
    <w:qFormat/>
    <w:rsid w:val="006626B4"/>
    <w:pPr>
      <w:ind w:left="720" w:hanging="720"/>
    </w:pPr>
  </w:style>
  <w:style w:type="paragraph" w:customStyle="1" w:styleId="TCH">
    <w:name w:val="TCH"/>
    <w:basedOn w:val="NormalWeb"/>
    <w:qFormat/>
    <w:rsid w:val="0028201E"/>
    <w:pPr>
      <w:spacing w:before="0" w:beforeAutospacing="0" w:after="0" w:afterAutospacing="0"/>
      <w:jc w:val="center"/>
    </w:pPr>
    <w:rPr>
      <w:rFonts w:ascii="Avenir LT Std 45 Book" w:hAnsi="Avenir LT Std 45 Book" w:cs="Arial"/>
      <w:b/>
    </w:rPr>
  </w:style>
  <w:style w:type="paragraph" w:styleId="Subtitle">
    <w:name w:val="Subtitle"/>
    <w:basedOn w:val="Title"/>
    <w:next w:val="Normal"/>
    <w:link w:val="SubtitleChar"/>
    <w:uiPriority w:val="11"/>
    <w:qFormat/>
    <w:rsid w:val="00BB07F4"/>
    <w:rPr>
      <w:rFonts w:ascii="Avenir LT Std 45 Book" w:hAnsi="Avenir LT Std 45 Book" w:cs="Times New Roman"/>
      <w:color w:val="auto"/>
    </w:rPr>
  </w:style>
  <w:style w:type="character" w:customStyle="1" w:styleId="SubtitleChar">
    <w:name w:val="Subtitle Char"/>
    <w:basedOn w:val="DefaultParagraphFont"/>
    <w:link w:val="Subtitle"/>
    <w:uiPriority w:val="11"/>
    <w:rsid w:val="00BB07F4"/>
    <w:rPr>
      <w:rFonts w:ascii="Avenir LT Std 45 Book" w:eastAsiaTheme="majorEastAsia" w:hAnsi="Avenir LT Std 45 Book" w:cs="Times New Roman"/>
      <w:spacing w:val="5"/>
      <w:kern w:val="28"/>
      <w:sz w:val="52"/>
      <w:szCs w:val="52"/>
    </w:rPr>
  </w:style>
  <w:style w:type="character" w:customStyle="1" w:styleId="KT">
    <w:name w:val="KT"/>
    <w:uiPriority w:val="99"/>
    <w:rsid w:val="00896435"/>
    <w:rPr>
      <w:rFonts w:ascii="Times New Roman" w:hAnsi="Times New Roman" w:cs="Times New Roman"/>
      <w:b/>
      <w:bCs/>
      <w:spacing w:val="0"/>
      <w:w w:val="100"/>
      <w:kern w:val="0"/>
      <w:position w:val="0"/>
    </w:rPr>
  </w:style>
  <w:style w:type="character" w:customStyle="1" w:styleId="NLNUM">
    <w:name w:val="NL_NUM"/>
    <w:uiPriority w:val="99"/>
    <w:rsid w:val="00896435"/>
    <w:rPr>
      <w:rFonts w:ascii="Times New Roman" w:hAnsi="Times New Roman" w:cs="Times New Roman"/>
      <w:spacing w:val="0"/>
      <w:w w:val="100"/>
      <w:kern w:val="0"/>
      <w:position w:val="0"/>
    </w:rPr>
  </w:style>
  <w:style w:type="paragraph" w:customStyle="1" w:styleId="HEADFIRST">
    <w:name w:val="HEADFIRST"/>
    <w:basedOn w:val="Normal"/>
    <w:uiPriority w:val="99"/>
    <w:rsid w:val="00896435"/>
    <w:pPr>
      <w:autoSpaceDE w:val="0"/>
      <w:autoSpaceDN w:val="0"/>
      <w:adjustRightInd w:val="0"/>
      <w:spacing w:after="120"/>
      <w:jc w:val="both"/>
      <w:textAlignment w:val="center"/>
    </w:pPr>
    <w:rPr>
      <w:color w:val="000000"/>
      <w:lang w:eastAsia="en-IN"/>
    </w:rPr>
  </w:style>
  <w:style w:type="character" w:customStyle="1" w:styleId="ITAL">
    <w:name w:val="ITAL"/>
    <w:uiPriority w:val="99"/>
    <w:rsid w:val="00896435"/>
    <w:rPr>
      <w:rFonts w:ascii="Times New Roman" w:hAnsi="Times New Roman" w:cs="Times New Roman"/>
      <w:i/>
      <w:iCs/>
      <w:spacing w:val="0"/>
      <w:w w:val="100"/>
      <w:kern w:val="0"/>
      <w:position w:val="0"/>
    </w:rPr>
  </w:style>
  <w:style w:type="paragraph" w:customStyle="1" w:styleId="H3HEADFIRST">
    <w:name w:val="H3_HEADFIRST"/>
    <w:basedOn w:val="Normal"/>
    <w:uiPriority w:val="99"/>
    <w:rsid w:val="00896435"/>
    <w:pPr>
      <w:autoSpaceDE w:val="0"/>
      <w:autoSpaceDN w:val="0"/>
      <w:adjustRightInd w:val="0"/>
      <w:spacing w:before="240" w:after="120"/>
      <w:jc w:val="both"/>
      <w:textAlignment w:val="center"/>
    </w:pPr>
    <w:rPr>
      <w:color w:val="000000"/>
      <w:lang w:eastAsia="en-IN"/>
    </w:rPr>
  </w:style>
  <w:style w:type="paragraph" w:customStyle="1" w:styleId="STPFIRST">
    <w:name w:val="STP_FIRST"/>
    <w:basedOn w:val="Normal"/>
    <w:uiPriority w:val="99"/>
    <w:rsid w:val="00896435"/>
    <w:pPr>
      <w:tabs>
        <w:tab w:val="decimal" w:pos="240"/>
      </w:tabs>
      <w:autoSpaceDE w:val="0"/>
      <w:autoSpaceDN w:val="0"/>
      <w:adjustRightInd w:val="0"/>
      <w:spacing w:after="120"/>
      <w:ind w:left="709" w:hanging="709"/>
      <w:jc w:val="both"/>
      <w:textAlignment w:val="center"/>
    </w:pPr>
    <w:rPr>
      <w:color w:val="000000"/>
    </w:rPr>
  </w:style>
  <w:style w:type="paragraph" w:customStyle="1" w:styleId="STPMID">
    <w:name w:val="STP_MID"/>
    <w:basedOn w:val="Normal"/>
    <w:uiPriority w:val="99"/>
    <w:rsid w:val="00896435"/>
    <w:pPr>
      <w:tabs>
        <w:tab w:val="decimal" w:pos="240"/>
      </w:tabs>
      <w:autoSpaceDE w:val="0"/>
      <w:autoSpaceDN w:val="0"/>
      <w:adjustRightInd w:val="0"/>
      <w:spacing w:after="120"/>
      <w:ind w:left="709" w:hanging="709"/>
      <w:jc w:val="both"/>
      <w:textAlignment w:val="center"/>
    </w:pPr>
    <w:rPr>
      <w:color w:val="000000"/>
    </w:rPr>
  </w:style>
  <w:style w:type="paragraph" w:customStyle="1" w:styleId="STPLAST">
    <w:name w:val="STP_LAST"/>
    <w:basedOn w:val="Normal"/>
    <w:uiPriority w:val="99"/>
    <w:rsid w:val="00896435"/>
    <w:pPr>
      <w:tabs>
        <w:tab w:val="decimal" w:pos="240"/>
      </w:tabs>
      <w:autoSpaceDE w:val="0"/>
      <w:autoSpaceDN w:val="0"/>
      <w:adjustRightInd w:val="0"/>
      <w:spacing w:after="120"/>
      <w:ind w:left="709" w:hanging="709"/>
      <w:jc w:val="both"/>
      <w:textAlignment w:val="center"/>
    </w:pPr>
    <w:rPr>
      <w:color w:val="000000"/>
    </w:rPr>
  </w:style>
  <w:style w:type="character" w:customStyle="1" w:styleId="BOLD">
    <w:name w:val="BOLD"/>
    <w:uiPriority w:val="99"/>
    <w:rsid w:val="00896435"/>
    <w:rPr>
      <w:rFonts w:ascii="Times New Roman" w:hAnsi="Times New Roman" w:cs="Times New Roman"/>
      <w:b/>
      <w:bCs/>
      <w:spacing w:val="0"/>
      <w:w w:val="100"/>
      <w:kern w:val="0"/>
      <w:position w:val="0"/>
    </w:rPr>
  </w:style>
  <w:style w:type="paragraph" w:customStyle="1" w:styleId="CHAPBM">
    <w:name w:val="CHAP_BM"/>
    <w:basedOn w:val="Normal"/>
    <w:uiPriority w:val="99"/>
    <w:rsid w:val="00236FEB"/>
    <w:pPr>
      <w:autoSpaceDE w:val="0"/>
      <w:autoSpaceDN w:val="0"/>
      <w:adjustRightInd w:val="0"/>
      <w:spacing w:after="120"/>
      <w:ind w:firstLine="360"/>
      <w:jc w:val="both"/>
      <w:textAlignment w:val="center"/>
    </w:pPr>
    <w:rPr>
      <w:color w:val="000000"/>
      <w:lang w:eastAsia="en-IN"/>
    </w:rPr>
  </w:style>
  <w:style w:type="paragraph" w:customStyle="1" w:styleId="BLFIRST">
    <w:name w:val="BL_FIRST"/>
    <w:basedOn w:val="Normal"/>
    <w:uiPriority w:val="99"/>
    <w:rsid w:val="00236FEB"/>
    <w:pPr>
      <w:autoSpaceDE w:val="0"/>
      <w:autoSpaceDN w:val="0"/>
      <w:adjustRightInd w:val="0"/>
      <w:spacing w:after="120"/>
      <w:ind w:left="360" w:hanging="240"/>
      <w:jc w:val="both"/>
      <w:textAlignment w:val="center"/>
    </w:pPr>
    <w:rPr>
      <w:color w:val="000000"/>
      <w:lang w:eastAsia="en-IN"/>
    </w:rPr>
  </w:style>
  <w:style w:type="paragraph" w:customStyle="1" w:styleId="BLMID">
    <w:name w:val="BL_MID"/>
    <w:basedOn w:val="Normal"/>
    <w:uiPriority w:val="99"/>
    <w:rsid w:val="00236FEB"/>
    <w:pPr>
      <w:autoSpaceDE w:val="0"/>
      <w:autoSpaceDN w:val="0"/>
      <w:adjustRightInd w:val="0"/>
      <w:spacing w:after="120"/>
      <w:ind w:left="360" w:hanging="240"/>
      <w:jc w:val="both"/>
      <w:textAlignment w:val="center"/>
    </w:pPr>
    <w:rPr>
      <w:color w:val="000000"/>
      <w:lang w:eastAsia="en-IN"/>
    </w:rPr>
  </w:style>
  <w:style w:type="paragraph" w:customStyle="1" w:styleId="BLLAST">
    <w:name w:val="BL_LAST"/>
    <w:basedOn w:val="Normal"/>
    <w:uiPriority w:val="99"/>
    <w:rsid w:val="00236FEB"/>
    <w:pPr>
      <w:autoSpaceDE w:val="0"/>
      <w:autoSpaceDN w:val="0"/>
      <w:adjustRightInd w:val="0"/>
      <w:spacing w:after="120"/>
      <w:ind w:left="360" w:hanging="240"/>
      <w:jc w:val="both"/>
      <w:textAlignment w:val="center"/>
    </w:pPr>
    <w:rPr>
      <w:color w:val="000000"/>
      <w:lang w:eastAsia="en-IN"/>
    </w:rPr>
  </w:style>
  <w:style w:type="paragraph" w:styleId="Revision">
    <w:name w:val="Revision"/>
    <w:hidden/>
    <w:uiPriority w:val="99"/>
    <w:semiHidden/>
    <w:rsid w:val="00C901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B907C-DEA0-49E6-9352-F200D9E1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4061</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UNC Kenan Flagler Business School</Company>
  <LinksUpToDate>false</LinksUpToDate>
  <CharactersWithSpaces>27155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Gordon</dc:creator>
  <cp:lastModifiedBy>Marks, Elisa</cp:lastModifiedBy>
  <cp:revision>3</cp:revision>
  <dcterms:created xsi:type="dcterms:W3CDTF">2017-10-22T15:40:00Z</dcterms:created>
  <dcterms:modified xsi:type="dcterms:W3CDTF">2018-01-09T18:31:00Z</dcterms:modified>
</cp:coreProperties>
</file>